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caps/>
        </w:rPr>
        <w:id w:val="108980115"/>
        <w:docPartObj>
          <w:docPartGallery w:val="Cover Pages"/>
          <w:docPartUnique/>
        </w:docPartObj>
      </w:sdtPr>
      <w:sdtEndPr>
        <w:rPr>
          <w:rFonts w:ascii="Times New Roman" w:hAnsi="Times New Roman"/>
          <w:b/>
          <w:caps w:val="0"/>
          <w:spacing w:val="5"/>
          <w:sz w:val="28"/>
          <w:szCs w:val="52"/>
        </w:rPr>
      </w:sdtEndPr>
      <w:sdtContent>
        <w:tbl>
          <w:tblPr>
            <w:tblW w:w="5000" w:type="pct"/>
            <w:jc w:val="center"/>
            <w:tblLook w:val="04A0" w:firstRow="1" w:lastRow="0" w:firstColumn="1" w:lastColumn="0" w:noHBand="0" w:noVBand="1"/>
          </w:tblPr>
          <w:tblGrid>
            <w:gridCol w:w="9638"/>
          </w:tblGrid>
          <w:tr w:rsidR="004321B3">
            <w:trPr>
              <w:trHeight w:val="2880"/>
              <w:jc w:val="center"/>
            </w:trPr>
            <w:tc>
              <w:tcPr>
                <w:tcW w:w="5000" w:type="pct"/>
              </w:tcPr>
              <w:p w:rsidR="004321B3" w:rsidRDefault="00170B8C" w:rsidP="00E07E4C">
                <w:pPr>
                  <w:pStyle w:val="NoSpacing"/>
                  <w:jc w:val="center"/>
                  <w:rPr>
                    <w:rFonts w:asciiTheme="majorHAnsi" w:eastAsiaTheme="majorEastAsia" w:hAnsiTheme="majorHAnsi" w:cstheme="majorBidi"/>
                    <w:caps/>
                  </w:rPr>
                </w:pPr>
                <w:r>
                  <w:rPr>
                    <w:rFonts w:asciiTheme="majorHAnsi" w:eastAsiaTheme="majorEastAsia" w:hAnsiTheme="majorHAnsi" w:cstheme="majorBidi" w:hint="eastAsia"/>
                    <w:caps/>
                    <w:lang w:eastAsia="zh-TW"/>
                  </w:rPr>
                  <w:t xml:space="preserve"> </w:t>
                </w:r>
                <w:r w:rsidR="00E07E4C">
                  <w:rPr>
                    <w:rFonts w:asciiTheme="majorHAnsi" w:eastAsiaTheme="majorEastAsia" w:hAnsiTheme="majorHAnsi" w:cstheme="majorBidi"/>
                    <w:caps/>
                    <w:noProof/>
                    <w:lang w:eastAsia="en-GB" w:bidi="ar-SA"/>
                  </w:rPr>
                  <w:drawing>
                    <wp:inline distT="0" distB="0" distL="0" distR="0">
                      <wp:extent cx="3046934" cy="1023583"/>
                      <wp:effectExtent l="19050" t="0" r="1066" b="0"/>
                      <wp:docPr id="5" name="Picture 4" descr="Centre_for_Water_System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e_for_Water_Systems_rgb.jpg"/>
                              <pic:cNvPicPr preferRelativeResize="0"/>
                            </pic:nvPicPr>
                            <pic:blipFill>
                              <a:blip r:embed="rId9" cstate="print"/>
                              <a:stretch>
                                <a:fillRect/>
                              </a:stretch>
                            </pic:blipFill>
                            <pic:spPr>
                              <a:xfrm>
                                <a:off x="0" y="0"/>
                                <a:ext cx="3046934" cy="1023583"/>
                              </a:xfrm>
                              <a:prstGeom prst="rect">
                                <a:avLst/>
                              </a:prstGeom>
                            </pic:spPr>
                          </pic:pic>
                        </a:graphicData>
                      </a:graphic>
                    </wp:inline>
                  </w:drawing>
                </w:r>
              </w:p>
            </w:tc>
          </w:tr>
          <w:tr w:rsidR="004321B3">
            <w:trPr>
              <w:trHeight w:val="1440"/>
              <w:jc w:val="center"/>
            </w:trPr>
            <w:tc>
              <w:tcPr>
                <w:tcW w:w="5000" w:type="pct"/>
                <w:tcBorders>
                  <w:bottom w:val="single" w:sz="4" w:space="0" w:color="4F81BD" w:themeColor="accent1"/>
                </w:tcBorders>
                <w:vAlign w:val="center"/>
              </w:tcPr>
              <w:p w:rsidR="004321B3" w:rsidRDefault="004321B3" w:rsidP="004321B3">
                <w:pPr>
                  <w:pStyle w:val="NoSpacing"/>
                  <w:jc w:val="center"/>
                  <w:rPr>
                    <w:rFonts w:asciiTheme="majorHAnsi" w:eastAsiaTheme="majorEastAsia" w:hAnsiTheme="majorHAnsi" w:cstheme="majorBidi"/>
                    <w:sz w:val="80"/>
                    <w:szCs w:val="80"/>
                  </w:rPr>
                </w:pPr>
                <w:r w:rsidRPr="007B473A">
                  <w:rPr>
                    <w:rFonts w:eastAsiaTheme="majorEastAsia" w:cs="Times New Roman"/>
                    <w:sz w:val="80"/>
                    <w:szCs w:val="80"/>
                  </w:rPr>
                  <w:t>CADDIES</w:t>
                </w:r>
                <w:r>
                  <w:rPr>
                    <w:rFonts w:asciiTheme="majorHAnsi" w:eastAsiaTheme="majorEastAsia" w:hAnsiTheme="majorHAnsi" w:cstheme="majorBidi"/>
                    <w:sz w:val="80"/>
                    <w:szCs w:val="80"/>
                  </w:rPr>
                  <w:t xml:space="preserve">: </w:t>
                </w:r>
              </w:p>
              <w:p w:rsidR="00415A97" w:rsidRDefault="00415A97" w:rsidP="00415A97">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 xml:space="preserve">Source Code </w:t>
                </w:r>
              </w:p>
              <w:p w:rsidR="004321B3" w:rsidRDefault="004321B3" w:rsidP="004321B3">
                <w:pPr>
                  <w:pStyle w:val="NoSpacing"/>
                  <w:jc w:val="center"/>
                  <w:rPr>
                    <w:rFonts w:asciiTheme="majorHAnsi" w:eastAsiaTheme="majorEastAsia" w:hAnsiTheme="majorHAnsi" w:cstheme="majorBidi"/>
                    <w:sz w:val="80"/>
                    <w:szCs w:val="80"/>
                  </w:rPr>
                </w:pPr>
              </w:p>
            </w:tc>
          </w:tr>
          <w:tr w:rsidR="004321B3">
            <w:trPr>
              <w:trHeight w:val="720"/>
              <w:jc w:val="center"/>
            </w:trPr>
            <w:sdt>
              <w:sdtPr>
                <w:rPr>
                  <w:rFonts w:eastAsiaTheme="majorEastAsia" w:cs="Times New Roman"/>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4321B3" w:rsidRDefault="00415A97" w:rsidP="00415A97">
                    <w:pPr>
                      <w:pStyle w:val="NoSpacing"/>
                      <w:jc w:val="center"/>
                      <w:rPr>
                        <w:rFonts w:asciiTheme="majorHAnsi" w:eastAsiaTheme="majorEastAsia" w:hAnsiTheme="majorHAnsi" w:cstheme="majorBidi"/>
                        <w:sz w:val="44"/>
                        <w:szCs w:val="44"/>
                      </w:rPr>
                    </w:pPr>
                    <w:r>
                      <w:rPr>
                        <w:rFonts w:eastAsiaTheme="majorEastAsia" w:cs="Times New Roman"/>
                        <w:sz w:val="44"/>
                        <w:szCs w:val="44"/>
                      </w:rPr>
                      <w:t>BUILD INSTRUCTIONS</w:t>
                    </w:r>
                  </w:p>
                </w:tc>
              </w:sdtContent>
            </w:sdt>
          </w:tr>
          <w:tr w:rsidR="004321B3">
            <w:trPr>
              <w:trHeight w:val="360"/>
              <w:jc w:val="center"/>
            </w:trPr>
            <w:tc>
              <w:tcPr>
                <w:tcW w:w="5000" w:type="pct"/>
                <w:vAlign w:val="center"/>
              </w:tcPr>
              <w:p w:rsidR="004321B3" w:rsidRDefault="004321B3">
                <w:pPr>
                  <w:pStyle w:val="NoSpacing"/>
                  <w:jc w:val="center"/>
                </w:pPr>
              </w:p>
            </w:tc>
          </w:tr>
          <w:tr w:rsidR="004321B3">
            <w:trPr>
              <w:trHeight w:val="360"/>
              <w:jc w:val="center"/>
            </w:trPr>
            <w:sdt>
              <w:sdtPr>
                <w:rPr>
                  <w:b/>
                  <w:bCs/>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4321B3" w:rsidRDefault="00B43C05" w:rsidP="00415A97">
                    <w:pPr>
                      <w:pStyle w:val="NoSpacing"/>
                      <w:jc w:val="center"/>
                      <w:rPr>
                        <w:b/>
                        <w:bCs/>
                      </w:rPr>
                    </w:pPr>
                    <w:r>
                      <w:rPr>
                        <w:b/>
                        <w:bCs/>
                      </w:rPr>
                      <w:t xml:space="preserve">Michael J Gibson, </w:t>
                    </w:r>
                    <w:r w:rsidRPr="00C57F44">
                      <w:rPr>
                        <w:b/>
                        <w:bCs/>
                      </w:rPr>
                      <w:t>Michele Guidolin, Albert S. Chen, Nicola Pasquale</w:t>
                    </w:r>
                  </w:p>
                </w:tc>
              </w:sdtContent>
            </w:sdt>
          </w:tr>
          <w:tr w:rsidR="004321B3">
            <w:trPr>
              <w:trHeight w:val="360"/>
              <w:jc w:val="center"/>
            </w:trPr>
            <w:tc>
              <w:tcPr>
                <w:tcW w:w="5000" w:type="pct"/>
                <w:vAlign w:val="center"/>
              </w:tcPr>
              <w:p w:rsidR="004321B3" w:rsidRDefault="00AC5D7E" w:rsidP="004321B3">
                <w:pPr>
                  <w:pStyle w:val="NoSpacing"/>
                  <w:jc w:val="center"/>
                  <w:rPr>
                    <w:b/>
                    <w:bCs/>
                  </w:rPr>
                </w:pPr>
                <w:r>
                  <w:rPr>
                    <w:b/>
                    <w:bCs/>
                    <w:lang w:val="en-US"/>
                  </w:rPr>
                  <w:t>April</w:t>
                </w:r>
                <w:r w:rsidR="0060006E">
                  <w:rPr>
                    <w:b/>
                    <w:bCs/>
                    <w:lang w:val="en-US"/>
                  </w:rPr>
                  <w:t xml:space="preserve"> 201</w:t>
                </w:r>
                <w:r w:rsidR="00415A97">
                  <w:rPr>
                    <w:b/>
                    <w:bCs/>
                    <w:lang w:val="en-US"/>
                  </w:rPr>
                  <w:t>8</w:t>
                </w:r>
              </w:p>
            </w:tc>
          </w:tr>
        </w:tbl>
        <w:p w:rsidR="004321B3" w:rsidRDefault="004321B3"/>
        <w:p w:rsidR="004321B3" w:rsidRDefault="004321B3"/>
        <w:tbl>
          <w:tblPr>
            <w:tblpPr w:leftFromText="187" w:rightFromText="187" w:horzAnchor="margin" w:tblpXSpec="center" w:tblpYSpec="bottom"/>
            <w:tblW w:w="5000" w:type="pct"/>
            <w:tblLook w:val="04A0" w:firstRow="1" w:lastRow="0" w:firstColumn="1" w:lastColumn="0" w:noHBand="0" w:noVBand="1"/>
          </w:tblPr>
          <w:tblGrid>
            <w:gridCol w:w="9638"/>
          </w:tblGrid>
          <w:tr w:rsidR="004321B3">
            <w:tc>
              <w:tcPr>
                <w:tcW w:w="5000" w:type="pct"/>
              </w:tcPr>
              <w:p w:rsidR="004321B3" w:rsidRDefault="00AC5D7E" w:rsidP="00B43C05">
                <w:pPr>
                  <w:pStyle w:val="NoSpacing"/>
                  <w:jc w:val="left"/>
                </w:pPr>
                <w:r>
                  <w:t>Application Version 1</w:t>
                </w:r>
                <w:r w:rsidR="00B43C05">
                  <w:t>2</w:t>
                </w:r>
                <w:r w:rsidR="0060006E">
                  <w:t>0</w:t>
                </w:r>
              </w:p>
            </w:tc>
          </w:tr>
        </w:tbl>
        <w:p w:rsidR="004321B3" w:rsidRDefault="004321B3"/>
        <w:p w:rsidR="004321B3" w:rsidRDefault="00D34D31" w:rsidP="004321B3">
          <w:pPr>
            <w:spacing w:after="200" w:line="276" w:lineRule="auto"/>
            <w:jc w:val="center"/>
            <w:rPr>
              <w:rFonts w:eastAsiaTheme="majorEastAsia" w:cstheme="majorBidi"/>
              <w:b/>
              <w:spacing w:val="5"/>
              <w:sz w:val="28"/>
              <w:szCs w:val="52"/>
            </w:rPr>
          </w:pPr>
          <w:r>
            <w:rPr>
              <w:rFonts w:eastAsiaTheme="majorEastAsia" w:cstheme="majorBidi"/>
              <w:b/>
              <w:noProof/>
              <w:spacing w:val="5"/>
              <w:sz w:val="28"/>
              <w:szCs w:val="52"/>
              <w:lang w:eastAsia="en-GB" w:bidi="ar-SA"/>
            </w:rPr>
            <w:drawing>
              <wp:inline distT="0" distB="0" distL="0" distR="0">
                <wp:extent cx="2444708" cy="1728366"/>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2444708" cy="1728366"/>
                        </a:xfrm>
                        <a:prstGeom prst="rect">
                          <a:avLst/>
                        </a:prstGeom>
                        <a:noFill/>
                      </pic:spPr>
                    </pic:pic>
                  </a:graphicData>
                </a:graphic>
              </wp:inline>
            </w:drawing>
          </w:r>
          <w:r w:rsidR="004321B3">
            <w:rPr>
              <w:rFonts w:eastAsiaTheme="majorEastAsia" w:cstheme="majorBidi"/>
              <w:b/>
              <w:spacing w:val="5"/>
              <w:sz w:val="28"/>
              <w:szCs w:val="52"/>
            </w:rPr>
            <w:br w:type="page"/>
          </w:r>
        </w:p>
      </w:sdtContent>
    </w:sdt>
    <w:p w:rsidR="0060006E" w:rsidRPr="0060006E" w:rsidRDefault="0060006E" w:rsidP="00012304">
      <w:pPr>
        <w:pStyle w:val="Heading1"/>
        <w:numPr>
          <w:ilvl w:val="0"/>
          <w:numId w:val="16"/>
        </w:numPr>
      </w:pPr>
      <w:r>
        <w:lastRenderedPageBreak/>
        <w:t>Introduction</w:t>
      </w:r>
    </w:p>
    <w:p w:rsidR="00012304" w:rsidRDefault="0060006E" w:rsidP="00C25819">
      <w:r w:rsidRPr="004D222D">
        <w:t>The</w:t>
      </w:r>
      <w:r>
        <w:rPr>
          <w:b/>
        </w:rPr>
        <w:t xml:space="preserve"> </w:t>
      </w:r>
      <w:r w:rsidRPr="004D222D">
        <w:rPr>
          <w:b/>
        </w:rPr>
        <w:t>caflood</w:t>
      </w:r>
      <w:r w:rsidRPr="0060006E">
        <w:t xml:space="preserve"> </w:t>
      </w:r>
      <w:r w:rsidR="004D222D">
        <w:t xml:space="preserve">application performs </w:t>
      </w:r>
      <w:r w:rsidR="00846DA6">
        <w:t xml:space="preserve">a </w:t>
      </w:r>
      <w:r w:rsidR="004D222D">
        <w:t xml:space="preserve">2D </w:t>
      </w:r>
      <w:r w:rsidR="00E62415">
        <w:t xml:space="preserve">pluvial flood </w:t>
      </w:r>
      <w:r w:rsidR="004D222D">
        <w:t xml:space="preserve">inundation </w:t>
      </w:r>
      <w:r w:rsidR="00E62415">
        <w:t>s</w:t>
      </w:r>
      <w:r w:rsidR="00846DA6">
        <w:t>imulation</w:t>
      </w:r>
      <w:r w:rsidR="004D222D">
        <w:t xml:space="preserve"> using </w:t>
      </w:r>
      <w:r w:rsidRPr="0060006E">
        <w:t xml:space="preserve">cellular automata (CA) </w:t>
      </w:r>
      <w:r w:rsidR="004D222D">
        <w:t>techniques</w:t>
      </w:r>
      <w:r w:rsidRPr="0060006E">
        <w:t xml:space="preserve"> instead of solving the classic</w:t>
      </w:r>
      <w:r w:rsidR="004D222D">
        <w:t xml:space="preserve"> shallow water equations (SWEs).</w:t>
      </w:r>
      <w:r w:rsidRPr="0060006E">
        <w:t xml:space="preserve"> </w:t>
      </w:r>
      <w:r w:rsidR="004D222D" w:rsidRPr="004D222D">
        <w:t>The CA technique offers a versatile method for modelling complex physical systems using simple operations</w:t>
      </w:r>
      <w:r w:rsidR="00C25819">
        <w:t xml:space="preserve"> </w:t>
      </w:r>
      <w:r w:rsidR="00C25819" w:rsidRPr="00C25819">
        <w:t>(Wolfram 1984)</w:t>
      </w:r>
      <w:r w:rsidR="004D222D" w:rsidRPr="004D222D">
        <w:t xml:space="preserve">. This simplification dramatically reduces the computational load of a CA model in comparison to a physically based model. </w:t>
      </w:r>
    </w:p>
    <w:p w:rsidR="0060006E" w:rsidRPr="0060006E" w:rsidRDefault="00D77436" w:rsidP="00C25819">
      <w:r w:rsidRPr="00D77436">
        <w:t>CA model usually consists of five essential features: a discrete space, the distribution of the neighbour cells, the state of the cells, the discrete time step and the transition rules</w:t>
      </w:r>
      <w:r w:rsidR="00504A3A">
        <w:t xml:space="preserve"> </w:t>
      </w:r>
      <w:r w:rsidR="00504A3A" w:rsidRPr="00504A3A">
        <w:rPr>
          <w:rFonts w:cs="Times New Roman"/>
          <w:sz w:val="22"/>
        </w:rPr>
        <w:t>(Itami 1994)</w:t>
      </w:r>
      <w:r w:rsidRPr="00D77436">
        <w:t>. The transition rules are composed of simple operations that govern the evolution of each cell’s state. This makes use of the previous state of the cell itself and those in its neighbourhood. Since computing the new state of a cell does not depend on the state of any other cells at the same time step, CA algorithms are well suited to parallel computation.</w:t>
      </w:r>
    </w:p>
    <w:p w:rsidR="000E3969" w:rsidRDefault="000E3969" w:rsidP="00C25819">
      <w:r>
        <w:t xml:space="preserve">The caflood application is part of the </w:t>
      </w:r>
      <w:r w:rsidRPr="000E3969">
        <w:rPr>
          <w:b/>
        </w:rPr>
        <w:t>CADDIES</w:t>
      </w:r>
      <w:r>
        <w:t xml:space="preserve"> framework/project which is final </w:t>
      </w:r>
      <w:r w:rsidRPr="000E3969">
        <w:t xml:space="preserve">aim </w:t>
      </w:r>
      <w:r>
        <w:t xml:space="preserve">is </w:t>
      </w:r>
      <w:r w:rsidRPr="000E3969">
        <w:t xml:space="preserve">to produce </w:t>
      </w:r>
      <w:r>
        <w:t>faster</w:t>
      </w:r>
      <w:r w:rsidRPr="000E3969">
        <w:t xml:space="preserve"> algorithms for handling dual drainage flood modelling, i.e</w:t>
      </w:r>
      <w:r>
        <w:t>.</w:t>
      </w:r>
      <w:r w:rsidRPr="000E3969">
        <w:t xml:space="preserve"> where the urban surface flow (major system) is combined with the sewer f</w:t>
      </w:r>
      <w:r>
        <w:t>low (minor system). This is</w:t>
      </w:r>
      <w:r w:rsidRPr="000E3969">
        <w:t xml:space="preserve"> achieved by </w:t>
      </w:r>
      <w:r>
        <w:t>using CA techniques together with modern parallel hardware.</w:t>
      </w:r>
    </w:p>
    <w:tbl>
      <w:tblPr>
        <w:tblStyle w:val="TableGrid"/>
        <w:tblW w:w="0" w:type="auto"/>
        <w:tblLook w:val="04A0" w:firstRow="1" w:lastRow="0" w:firstColumn="1" w:lastColumn="0" w:noHBand="0" w:noVBand="1"/>
      </w:tblPr>
      <w:tblGrid>
        <w:gridCol w:w="9638"/>
      </w:tblGrid>
      <w:tr w:rsidR="00500EC2" w:rsidTr="00500EC2">
        <w:tc>
          <w:tcPr>
            <w:tcW w:w="9854" w:type="dxa"/>
            <w:tcBorders>
              <w:top w:val="nil"/>
              <w:left w:val="nil"/>
              <w:bottom w:val="nil"/>
              <w:right w:val="nil"/>
            </w:tcBorders>
            <w:vAlign w:val="center"/>
          </w:tcPr>
          <w:p w:rsidR="00500EC2" w:rsidRDefault="00500EC2" w:rsidP="00500EC2">
            <w:pPr>
              <w:keepNext/>
              <w:jc w:val="center"/>
            </w:pPr>
            <w:r>
              <w:rPr>
                <w:noProof/>
                <w:lang w:eastAsia="en-GB" w:bidi="ar-SA"/>
              </w:rPr>
              <w:drawing>
                <wp:inline distT="0" distB="0" distL="0" distR="0">
                  <wp:extent cx="2128838" cy="1428750"/>
                  <wp:effectExtent l="19050" t="0" r="4762" b="0"/>
                  <wp:docPr id="7" name="Picture 6" descr="ca-2d-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2d-1d.png"/>
                          <pic:cNvPicPr preferRelativeResize="0"/>
                        </pic:nvPicPr>
                        <pic:blipFill>
                          <a:blip r:embed="rId11" cstate="print"/>
                          <a:stretch>
                            <a:fillRect/>
                          </a:stretch>
                        </pic:blipFill>
                        <pic:spPr>
                          <a:xfrm>
                            <a:off x="0" y="0"/>
                            <a:ext cx="2128838" cy="1428750"/>
                          </a:xfrm>
                          <a:prstGeom prst="rect">
                            <a:avLst/>
                          </a:prstGeom>
                        </pic:spPr>
                      </pic:pic>
                    </a:graphicData>
                  </a:graphic>
                </wp:inline>
              </w:drawing>
            </w:r>
          </w:p>
          <w:p w:rsidR="00500EC2" w:rsidRDefault="00500EC2" w:rsidP="00500EC2">
            <w:pPr>
              <w:pStyle w:val="Caption"/>
            </w:pPr>
            <w:r>
              <w:t xml:space="preserve">Figure </w:t>
            </w:r>
            <w:r w:rsidR="00E52883">
              <w:fldChar w:fldCharType="begin"/>
            </w:r>
            <w:r w:rsidR="0034297B">
              <w:instrText xml:space="preserve"> SEQ Figure \* ARABIC </w:instrText>
            </w:r>
            <w:r w:rsidR="00E52883">
              <w:fldChar w:fldCharType="separate"/>
            </w:r>
            <w:r w:rsidR="00C119E8">
              <w:rPr>
                <w:noProof/>
              </w:rPr>
              <w:t>1</w:t>
            </w:r>
            <w:r w:rsidR="00E52883">
              <w:rPr>
                <w:noProof/>
              </w:rPr>
              <w:fldChar w:fldCharType="end"/>
            </w:r>
            <w:r>
              <w:t xml:space="preserve">. Example of </w:t>
            </w:r>
            <w:r w:rsidRPr="00500EC2">
              <w:t>interactions between 2D surface flow and 1D sewer flow via linking elements (manholes)</w:t>
            </w:r>
          </w:p>
        </w:tc>
      </w:tr>
    </w:tbl>
    <w:p w:rsidR="006B7B02" w:rsidRDefault="006B7B02" w:rsidP="006B7B02">
      <w:r w:rsidRPr="006B7B02">
        <w:t xml:space="preserve">The </w:t>
      </w:r>
      <w:r>
        <w:t>caflood application implements the Weighted Cellular Automata 2D model (</w:t>
      </w:r>
      <w:r w:rsidRPr="006B7B02">
        <w:rPr>
          <w:b/>
        </w:rPr>
        <w:t>WCA2D</w:t>
      </w:r>
      <w:r>
        <w:t xml:space="preserve">) </w:t>
      </w:r>
      <w:r w:rsidR="00F2629A">
        <w:rPr>
          <w:rFonts w:hint="eastAsia"/>
          <w:lang w:eastAsia="zh-TW"/>
        </w:rPr>
        <w:t>with simplified</w:t>
      </w:r>
      <w:r w:rsidRPr="006B7B02">
        <w:t xml:space="preserve"> transition rules to simulate inundation event</w:t>
      </w:r>
      <w:r w:rsidR="00F2629A">
        <w:rPr>
          <w:rFonts w:hint="eastAsia"/>
          <w:lang w:eastAsia="zh-TW"/>
        </w:rPr>
        <w:t>s instead of using complex</w:t>
      </w:r>
      <w:r w:rsidRPr="006B7B02">
        <w:t xml:space="preserve"> physically based equations and </w:t>
      </w:r>
      <w:r>
        <w:t xml:space="preserve">mathematical operations. This </w:t>
      </w:r>
      <w:r w:rsidRPr="006B7B02">
        <w:t>model improves the meth</w:t>
      </w:r>
      <w:r>
        <w:t xml:space="preserve">odology </w:t>
      </w:r>
      <w:r w:rsidR="00FF271D">
        <w:rPr>
          <w:rFonts w:hint="eastAsia"/>
          <w:lang w:eastAsia="zh-TW"/>
        </w:rPr>
        <w:t>adopted</w:t>
      </w:r>
      <w:r>
        <w:t xml:space="preserve"> in the CA2D model </w:t>
      </w:r>
      <w:r w:rsidRPr="006B7B02">
        <w:rPr>
          <w:rFonts w:cs="Times New Roman"/>
          <w:sz w:val="22"/>
        </w:rPr>
        <w:t>(Ghimire et al. 2013)</w:t>
      </w:r>
      <w:r>
        <w:t xml:space="preserve"> </w:t>
      </w:r>
      <w:r w:rsidRPr="006B7B02">
        <w:t>using a weight-based system</w:t>
      </w:r>
      <w:r>
        <w:t>.</w:t>
      </w:r>
      <w:r w:rsidRPr="006B7B02">
        <w:t xml:space="preserve"> The WCA2D is a diffusive-like model that ignores inertia terms and momentum conservation. The model has been designed to work with various general grids, (e.g., rectangular, hexagonal or triangular grid) with different neighbourhood types (e.g., the four cells of the von-Neumann (VN) neighbourhood or the eight cells of the Moore neighbourhood).</w:t>
      </w:r>
      <w:r>
        <w:t xml:space="preserve"> </w:t>
      </w:r>
    </w:p>
    <w:p w:rsidR="006B7B02" w:rsidRDefault="006B7B02" w:rsidP="006B7B02">
      <w:r>
        <w:t>The major points of this model are:</w:t>
      </w:r>
    </w:p>
    <w:p w:rsidR="006B7B02" w:rsidRDefault="006B7B02" w:rsidP="006B7B02">
      <w:pPr>
        <w:pStyle w:val="ListParagraph"/>
        <w:numPr>
          <w:ilvl w:val="0"/>
          <w:numId w:val="17"/>
        </w:numPr>
      </w:pPr>
      <w:r>
        <w:t xml:space="preserve">The ratio of water transferring from the central cell to the downstream neighbour cells (intercellular-volume) is calculated using a minimalistic and quick weight-based system; </w:t>
      </w:r>
    </w:p>
    <w:p w:rsidR="006B7B02" w:rsidRDefault="006B7B02" w:rsidP="006B7B02">
      <w:pPr>
        <w:pStyle w:val="ListParagraph"/>
        <w:numPr>
          <w:ilvl w:val="0"/>
          <w:numId w:val="17"/>
        </w:numPr>
      </w:pPr>
      <w:r>
        <w:t>The volume of water transferring between the central cell and the neighbour cells is limited by a single equation, which is a composition of a simplified Manning’s formula and the critical flow condition.</w:t>
      </w:r>
    </w:p>
    <w:p w:rsidR="000E3969" w:rsidRDefault="006B7B02" w:rsidP="006B7B02">
      <w:pPr>
        <w:pStyle w:val="ListParagraph"/>
        <w:numPr>
          <w:ilvl w:val="0"/>
          <w:numId w:val="17"/>
        </w:numPr>
      </w:pPr>
      <w:r>
        <w:t>Both the adaptive time step and the velocity, as an average velocity, are evaluated within a larger update time step to speed up the simulations.</w:t>
      </w:r>
    </w:p>
    <w:p w:rsidR="00846DA6" w:rsidRDefault="00846DA6" w:rsidP="006B7B02">
      <w:r w:rsidRPr="00846DA6">
        <w:t xml:space="preserve">Additional </w:t>
      </w:r>
      <w:r w:rsidR="00D83807">
        <w:t>information about the WCA2D model is</w:t>
      </w:r>
      <w:r>
        <w:t xml:space="preserve"> available in</w:t>
      </w:r>
      <w:r w:rsidR="00D83807">
        <w:t xml:space="preserve"> </w:t>
      </w:r>
      <w:r w:rsidR="00D83807" w:rsidRPr="00D83807">
        <w:rPr>
          <w:rFonts w:cs="Times New Roman"/>
          <w:sz w:val="22"/>
        </w:rPr>
        <w:t>(Guidolin et al.</w:t>
      </w:r>
      <w:r w:rsidR="006660EC">
        <w:rPr>
          <w:rFonts w:cs="Times New Roman"/>
          <w:sz w:val="22"/>
        </w:rPr>
        <w:t xml:space="preserve"> 2015</w:t>
      </w:r>
      <w:r w:rsidR="00D83807" w:rsidRPr="00D83807">
        <w:rPr>
          <w:rFonts w:cs="Times New Roman"/>
          <w:sz w:val="22"/>
        </w:rPr>
        <w:t>)</w:t>
      </w:r>
    </w:p>
    <w:p w:rsidR="006B7B02" w:rsidRDefault="006B7B02" w:rsidP="006B7B02">
      <w:r>
        <w:lastRenderedPageBreak/>
        <w:t xml:space="preserve">The caflood application uses the </w:t>
      </w:r>
      <w:r w:rsidRPr="006B7B02">
        <w:rPr>
          <w:b/>
        </w:rPr>
        <w:t>CADDIES Application Programming Interface</w:t>
      </w:r>
      <w:r>
        <w:t xml:space="preserve"> (API) to implement the 2D model </w:t>
      </w:r>
      <w:r w:rsidRPr="006B7B02">
        <w:rPr>
          <w:rFonts w:cs="Times New Roman"/>
          <w:sz w:val="22"/>
        </w:rPr>
        <w:t>(Guidolin et al. 2012)</w:t>
      </w:r>
      <w:r>
        <w:t xml:space="preserve">. The CADDIES API defines a standard set of methods, data structures and variables that can be used to develop parallel CA algorithms. </w:t>
      </w:r>
      <w:r w:rsidR="00FF271D">
        <w:rPr>
          <w:rFonts w:hint="eastAsia"/>
          <w:lang w:eastAsia="zh-TW"/>
        </w:rPr>
        <w:t>A</w:t>
      </w:r>
      <w:r>
        <w:t xml:space="preserve"> developer needs to write the code of the CA model only once. After that, the CADDIES API gives the flexibility to produce the same CA model for any type of CA grid, square/hexagonal/triangular grid, and to use different high performance acceleration techniques without changing the code or with minimum effort.  </w:t>
      </w:r>
    </w:p>
    <w:p w:rsidR="000E3969" w:rsidRDefault="006B7B02" w:rsidP="006B7B02">
      <w:r>
        <w:t xml:space="preserve">In caflood, the WCA2D model has been implemented using only a square cell grid with von-Neumann neighbourhood. Furthermore, thanks to the CADDIES API, a simulation can be executed in a multi-core CPU using OpenMP library </w:t>
      </w:r>
      <w:r w:rsidRPr="006B7B02">
        <w:rPr>
          <w:rFonts w:cs="Times New Roman"/>
          <w:sz w:val="22"/>
        </w:rPr>
        <w:t>(Dagum and Menon 1998)</w:t>
      </w:r>
      <w:r>
        <w:t xml:space="preserve"> and in a multi-core CPU and on a graphics card GPU using the OpenCL library </w:t>
      </w:r>
      <w:r w:rsidRPr="006B7B02">
        <w:rPr>
          <w:rFonts w:cs="Times New Roman"/>
          <w:sz w:val="22"/>
        </w:rPr>
        <w:t>(Munshi and others 2011)</w:t>
      </w:r>
      <w:r>
        <w:t>.</w:t>
      </w:r>
      <w:r w:rsidR="000E3969">
        <w:t xml:space="preserve"> </w:t>
      </w:r>
    </w:p>
    <w:p w:rsidR="004C0D72" w:rsidRDefault="004C0D72" w:rsidP="006B7B02"/>
    <w:p w:rsidR="00A22FCB" w:rsidRDefault="00415A97" w:rsidP="00235C01">
      <w:pPr>
        <w:pStyle w:val="Heading1"/>
        <w:numPr>
          <w:ilvl w:val="0"/>
          <w:numId w:val="16"/>
        </w:numPr>
      </w:pPr>
      <w:bookmarkStart w:id="0" w:name="OLE_LINK1"/>
      <w:bookmarkStart w:id="1" w:name="OLE_LINK2"/>
      <w:bookmarkStart w:id="2" w:name="_Ref511139760"/>
      <w:r>
        <w:t>locating the source code</w:t>
      </w:r>
      <w:bookmarkEnd w:id="2"/>
    </w:p>
    <w:bookmarkEnd w:id="0"/>
    <w:bookmarkEnd w:id="1"/>
    <w:p w:rsidR="00D83807" w:rsidRDefault="00DB4830" w:rsidP="00415A97">
      <w:r>
        <w:t>The</w:t>
      </w:r>
      <w:r w:rsidR="00415A97">
        <w:t>re two main locations/ways to acquire the source code for the CADDIES frameworks, either at the University of Exeter CWS site, where zip files for the API, each implementation (simple serial, OpenMP and OpenCL), and caFlood applications can be located separately:</w:t>
      </w:r>
    </w:p>
    <w:p w:rsidR="00415A97" w:rsidRDefault="00415A97" w:rsidP="00415A97">
      <w:pPr>
        <w:rPr>
          <w:rFonts w:cs="Times New Roman"/>
          <w:sz w:val="22"/>
        </w:rPr>
      </w:pPr>
      <w:hyperlink r:id="rId12" w:history="1">
        <w:r w:rsidRPr="003360E7">
          <w:rPr>
            <w:rStyle w:val="Hyperlink"/>
            <w:rFonts w:cs="Times New Roman"/>
            <w:sz w:val="22"/>
          </w:rPr>
          <w:t>http://emps.exeter.ac.uk/engineering/research/cws/resources/caddies-framework/caddies-download/</w:t>
        </w:r>
      </w:hyperlink>
    </w:p>
    <w:p w:rsidR="00415A97" w:rsidRDefault="00415A97" w:rsidP="00415A97">
      <w:pPr>
        <w:rPr>
          <w:rFonts w:cs="Times New Roman"/>
          <w:sz w:val="22"/>
        </w:rPr>
      </w:pPr>
      <w:r>
        <w:rPr>
          <w:rFonts w:cs="Times New Roman"/>
          <w:sz w:val="22"/>
        </w:rPr>
        <w:t>Alternatively the source code has now been migrated to an online GIT repository</w:t>
      </w:r>
      <w:r w:rsidR="00B91CF4">
        <w:rPr>
          <w:rFonts w:cs="Times New Roman"/>
          <w:sz w:val="22"/>
        </w:rPr>
        <w:t>, located at:</w:t>
      </w:r>
    </w:p>
    <w:p w:rsidR="00B91CF4" w:rsidRDefault="00B91CF4" w:rsidP="00415A97">
      <w:pPr>
        <w:rPr>
          <w:rFonts w:cs="Times New Roman"/>
          <w:sz w:val="22"/>
        </w:rPr>
      </w:pPr>
      <w:hyperlink r:id="rId13" w:history="1">
        <w:r w:rsidRPr="003360E7">
          <w:rPr>
            <w:rStyle w:val="Hyperlink"/>
            <w:rFonts w:cs="Times New Roman"/>
            <w:sz w:val="22"/>
          </w:rPr>
          <w:t>https://git.exeter.ac.uk/caddies</w:t>
        </w:r>
      </w:hyperlink>
    </w:p>
    <w:p w:rsidR="00B91CF4" w:rsidRDefault="00B91CF4" w:rsidP="00415A97">
      <w:pPr>
        <w:rPr>
          <w:rFonts w:cs="Times New Roman"/>
          <w:sz w:val="22"/>
        </w:rPr>
      </w:pPr>
      <w:r>
        <w:rPr>
          <w:rFonts w:cs="Times New Roman"/>
          <w:sz w:val="22"/>
        </w:rPr>
        <w:t>If you download the API from the university website, it will come in several zip files:</w:t>
      </w:r>
    </w:p>
    <w:p w:rsidR="00B91CF4" w:rsidRDefault="00B91CF4" w:rsidP="00B91CF4">
      <w:pPr>
        <w:pStyle w:val="ListParagraph"/>
        <w:numPr>
          <w:ilvl w:val="0"/>
          <w:numId w:val="31"/>
        </w:numPr>
        <w:rPr>
          <w:rFonts w:cs="Times New Roman"/>
          <w:sz w:val="22"/>
        </w:rPr>
      </w:pPr>
      <w:r>
        <w:rPr>
          <w:rFonts w:cs="Times New Roman"/>
          <w:sz w:val="22"/>
        </w:rPr>
        <w:t xml:space="preserve">The base directory structure, cmake and common files : </w:t>
      </w:r>
      <w:r w:rsidRPr="00B91CF4">
        <w:rPr>
          <w:rFonts w:cs="Times New Roman"/>
          <w:sz w:val="22"/>
        </w:rPr>
        <w:t>CADDIES-base-120.zip</w:t>
      </w:r>
    </w:p>
    <w:p w:rsidR="00DB0BC4" w:rsidRDefault="00DB0BC4" w:rsidP="00DB0BC4">
      <w:pPr>
        <w:pStyle w:val="ListParagraph"/>
        <w:numPr>
          <w:ilvl w:val="0"/>
          <w:numId w:val="31"/>
        </w:numPr>
        <w:rPr>
          <w:rFonts w:cs="Times New Roman"/>
          <w:sz w:val="22"/>
        </w:rPr>
      </w:pPr>
      <w:r>
        <w:rPr>
          <w:rFonts w:cs="Times New Roman"/>
          <w:sz w:val="22"/>
        </w:rPr>
        <w:t xml:space="preserve">The caFlood application : </w:t>
      </w:r>
      <w:r w:rsidRPr="00DB0BC4">
        <w:rPr>
          <w:rFonts w:cs="Times New Roman"/>
          <w:sz w:val="22"/>
        </w:rPr>
        <w:t>CADDIES-app-caddies-caflood-120</w:t>
      </w:r>
    </w:p>
    <w:p w:rsidR="00DB0BC4" w:rsidRDefault="00DB0BC4" w:rsidP="00DB0BC4">
      <w:pPr>
        <w:rPr>
          <w:rFonts w:cs="Times New Roman"/>
          <w:sz w:val="22"/>
        </w:rPr>
      </w:pPr>
      <w:r>
        <w:rPr>
          <w:rFonts w:cs="Times New Roman"/>
          <w:sz w:val="22"/>
        </w:rPr>
        <w:t>A number of implementations, currently using a square grid, single level radius of Von Neumann neighbourhood</w:t>
      </w:r>
      <w:r w:rsidR="004C0D72">
        <w:rPr>
          <w:rFonts w:cs="Times New Roman"/>
          <w:sz w:val="22"/>
        </w:rPr>
        <w:t>, of which at least one is required</w:t>
      </w:r>
      <w:r>
        <w:rPr>
          <w:rFonts w:cs="Times New Roman"/>
          <w:sz w:val="22"/>
        </w:rPr>
        <w:t>:</w:t>
      </w:r>
    </w:p>
    <w:p w:rsidR="00DB0BC4" w:rsidRDefault="00DB0BC4" w:rsidP="00DB0BC4">
      <w:pPr>
        <w:pStyle w:val="ListParagraph"/>
        <w:numPr>
          <w:ilvl w:val="0"/>
          <w:numId w:val="32"/>
        </w:numPr>
        <w:rPr>
          <w:rFonts w:cs="Times New Roman"/>
          <w:sz w:val="22"/>
        </w:rPr>
      </w:pPr>
      <w:r>
        <w:rPr>
          <w:rFonts w:cs="Times New Roman"/>
          <w:sz w:val="22"/>
        </w:rPr>
        <w:t xml:space="preserve">Simple serial : </w:t>
      </w:r>
      <w:r w:rsidRPr="00DB0BC4">
        <w:rPr>
          <w:rFonts w:cs="Times New Roman"/>
          <w:sz w:val="22"/>
        </w:rPr>
        <w:t>CADDIES-CAAPI-impl-S1LVNSG-120.zip</w:t>
      </w:r>
    </w:p>
    <w:p w:rsidR="00DB0BC4" w:rsidRDefault="00DB0BC4" w:rsidP="00DB0BC4">
      <w:pPr>
        <w:pStyle w:val="ListParagraph"/>
        <w:numPr>
          <w:ilvl w:val="0"/>
          <w:numId w:val="32"/>
        </w:numPr>
        <w:rPr>
          <w:rFonts w:cs="Times New Roman"/>
          <w:sz w:val="22"/>
        </w:rPr>
      </w:pPr>
      <w:r>
        <w:rPr>
          <w:rFonts w:cs="Times New Roman"/>
          <w:sz w:val="22"/>
        </w:rPr>
        <w:t xml:space="preserve">Parallel CPU/shared memory – OpenMP : </w:t>
      </w:r>
      <w:r w:rsidRPr="00DB0BC4">
        <w:rPr>
          <w:rFonts w:cs="Times New Roman"/>
          <w:sz w:val="22"/>
        </w:rPr>
        <w:t>CADDIES-CAAPI-impl-OMP1LVNSG-120.zip</w:t>
      </w:r>
    </w:p>
    <w:p w:rsidR="00DB0BC4" w:rsidRDefault="00DB0BC4" w:rsidP="00DB0BC4">
      <w:pPr>
        <w:pStyle w:val="ListParagraph"/>
        <w:numPr>
          <w:ilvl w:val="0"/>
          <w:numId w:val="32"/>
        </w:numPr>
        <w:rPr>
          <w:rFonts w:cs="Times New Roman"/>
          <w:sz w:val="22"/>
        </w:rPr>
      </w:pPr>
      <w:r>
        <w:rPr>
          <w:rFonts w:cs="Times New Roman"/>
          <w:sz w:val="22"/>
        </w:rPr>
        <w:t xml:space="preserve">Parallel GPU/many-core – OpenCL : </w:t>
      </w:r>
      <w:r w:rsidRPr="00DB0BC4">
        <w:rPr>
          <w:rFonts w:cs="Times New Roman"/>
          <w:sz w:val="22"/>
        </w:rPr>
        <w:t>CADDIES-CAAPI-impl-OCL1LVNSG-120.zip</w:t>
      </w:r>
    </w:p>
    <w:p w:rsidR="00DB0BC4" w:rsidRDefault="004C0D72" w:rsidP="00DB0BC4">
      <w:pPr>
        <w:rPr>
          <w:rFonts w:cs="Times New Roman"/>
          <w:sz w:val="22"/>
        </w:rPr>
      </w:pPr>
      <w:r>
        <w:rPr>
          <w:rFonts w:cs="Times New Roman"/>
          <w:sz w:val="22"/>
        </w:rPr>
        <w:t>In order to build the caFlood application, the base, and at least one (or possibly all) implementations should be downloaded and extracted to a common directory. Finally the caFlood application can also be extracted the same directory.</w:t>
      </w:r>
    </w:p>
    <w:p w:rsidR="004C0D72" w:rsidRDefault="004C0D72" w:rsidP="00DB0BC4">
      <w:pPr>
        <w:rPr>
          <w:rFonts w:cs="Times New Roman"/>
          <w:sz w:val="22"/>
        </w:rPr>
      </w:pPr>
      <w:r>
        <w:rPr>
          <w:rFonts w:cs="Times New Roman"/>
          <w:sz w:val="22"/>
        </w:rPr>
        <w:t>Downloading the GIT respoitory the API and caFlood applications can be downloaded; note to place the caFlood application in the sub directory CADDIES/apps.</w:t>
      </w:r>
    </w:p>
    <w:p w:rsidR="004C0D72" w:rsidRDefault="004C0D72" w:rsidP="00DB0BC4">
      <w:pPr>
        <w:rPr>
          <w:rFonts w:cs="Times New Roman"/>
          <w:sz w:val="22"/>
        </w:rPr>
      </w:pPr>
      <w:r>
        <w:rPr>
          <w:rFonts w:cs="Times New Roman"/>
          <w:sz w:val="22"/>
        </w:rPr>
        <w:t>The CADDIES framework is built using Cmake, which is available from:</w:t>
      </w:r>
    </w:p>
    <w:p w:rsidR="004C0D72" w:rsidRDefault="004C0D72" w:rsidP="00DB0BC4">
      <w:pPr>
        <w:rPr>
          <w:rFonts w:cs="Times New Roman"/>
          <w:sz w:val="22"/>
        </w:rPr>
      </w:pPr>
      <w:hyperlink r:id="rId14" w:history="1">
        <w:r w:rsidRPr="003360E7">
          <w:rPr>
            <w:rStyle w:val="Hyperlink"/>
            <w:rFonts w:cs="Times New Roman"/>
            <w:sz w:val="22"/>
          </w:rPr>
          <w:t>https://cmake.org/</w:t>
        </w:r>
      </w:hyperlink>
    </w:p>
    <w:p w:rsidR="004C0D72" w:rsidRDefault="004C0D72" w:rsidP="00DB0BC4">
      <w:pPr>
        <w:rPr>
          <w:rFonts w:cs="Times New Roman"/>
          <w:sz w:val="22"/>
        </w:rPr>
      </w:pPr>
    </w:p>
    <w:p w:rsidR="004C0D72" w:rsidRDefault="004C0D72" w:rsidP="00DB0BC4">
      <w:pPr>
        <w:rPr>
          <w:rFonts w:cs="Times New Roman"/>
          <w:sz w:val="22"/>
        </w:rPr>
      </w:pPr>
    </w:p>
    <w:p w:rsidR="004C0D72" w:rsidRDefault="004C0D72" w:rsidP="00DB0BC4">
      <w:pPr>
        <w:rPr>
          <w:rFonts w:cs="Times New Roman"/>
          <w:sz w:val="22"/>
        </w:rPr>
      </w:pPr>
    </w:p>
    <w:p w:rsidR="004C0D72" w:rsidRDefault="004C0D72" w:rsidP="004C0D72">
      <w:pPr>
        <w:pStyle w:val="Heading1"/>
        <w:numPr>
          <w:ilvl w:val="0"/>
          <w:numId w:val="16"/>
        </w:numPr>
      </w:pPr>
      <w:r>
        <w:lastRenderedPageBreak/>
        <w:t>build instructions – windows</w:t>
      </w:r>
    </w:p>
    <w:p w:rsidR="004C0D72" w:rsidRDefault="004C0D72" w:rsidP="004C0D72">
      <w:r>
        <w:t xml:space="preserve">Having downloaded the necessary files, shown in section </w:t>
      </w:r>
      <w:r>
        <w:fldChar w:fldCharType="begin"/>
      </w:r>
      <w:r>
        <w:instrText xml:space="preserve"> REF _Ref511139760 \r \h </w:instrText>
      </w:r>
      <w:r>
        <w:fldChar w:fldCharType="separate"/>
      </w:r>
      <w:r>
        <w:t>2</w:t>
      </w:r>
      <w:r>
        <w:fldChar w:fldCharType="end"/>
      </w:r>
      <w:r>
        <w:t>; in this example, we will use the directory:</w:t>
      </w:r>
    </w:p>
    <w:p w:rsidR="00071425" w:rsidRDefault="00071425" w:rsidP="00071425">
      <w:pPr>
        <w:spacing w:after="100" w:line="268" w:lineRule="auto"/>
        <w:jc w:val="left"/>
        <w:rPr>
          <w:rFonts w:ascii="Courier New" w:hAnsi="Courier New" w:cs="Courier New"/>
          <w:szCs w:val="24"/>
          <w:lang w:val="en-US"/>
        </w:rPr>
      </w:pPr>
      <w:bookmarkStart w:id="3" w:name="OLE_LINK3"/>
      <w:bookmarkStart w:id="4" w:name="OLE_LINK4"/>
      <w:r w:rsidRPr="00071425">
        <w:rPr>
          <w:rFonts w:ascii="Courier New" w:hAnsi="Courier New" w:cs="Courier New"/>
          <w:szCs w:val="24"/>
          <w:lang w:val="en-US"/>
        </w:rPr>
        <w:t>C:\prog\</w:t>
      </w:r>
      <w:r>
        <w:rPr>
          <w:rFonts w:ascii="Courier New" w:hAnsi="Courier New" w:cs="Courier New"/>
          <w:szCs w:val="24"/>
          <w:lang w:val="en-US"/>
        </w:rPr>
        <w:t>caddies</w:t>
      </w:r>
    </w:p>
    <w:bookmarkEnd w:id="3"/>
    <w:bookmarkEnd w:id="4"/>
    <w:p w:rsidR="004C0D72" w:rsidRDefault="00071425" w:rsidP="00071425">
      <w:pPr>
        <w:spacing w:after="100" w:line="268" w:lineRule="auto"/>
        <w:jc w:val="left"/>
      </w:pPr>
      <w:r>
        <w:t>Create another directory, which will contain the built versions of the API/Application, in this example, the following directory is utilised:</w:t>
      </w:r>
    </w:p>
    <w:p w:rsidR="00071425" w:rsidRDefault="00071425" w:rsidP="00071425">
      <w:pPr>
        <w:spacing w:after="100" w:line="268" w:lineRule="auto"/>
        <w:jc w:val="left"/>
        <w:rPr>
          <w:rFonts w:ascii="Courier New" w:hAnsi="Courier New" w:cs="Courier New"/>
          <w:szCs w:val="24"/>
          <w:lang w:val="en-US"/>
        </w:rPr>
      </w:pPr>
      <w:r w:rsidRPr="00071425">
        <w:rPr>
          <w:rFonts w:ascii="Courier New" w:hAnsi="Courier New" w:cs="Courier New"/>
          <w:szCs w:val="24"/>
          <w:lang w:val="en-US"/>
        </w:rPr>
        <w:t>C:\prog\</w:t>
      </w:r>
      <w:r>
        <w:rPr>
          <w:rFonts w:ascii="Courier New" w:hAnsi="Courier New" w:cs="Courier New"/>
          <w:szCs w:val="24"/>
          <w:lang w:val="en-US"/>
        </w:rPr>
        <w:t>caddies_builds</w:t>
      </w:r>
    </w:p>
    <w:p w:rsidR="00D30797" w:rsidRDefault="00D30797" w:rsidP="00071425">
      <w:pPr>
        <w:spacing w:after="100" w:line="268" w:lineRule="auto"/>
        <w:jc w:val="left"/>
      </w:pPr>
      <w:r>
        <w:t>Run CMake GUI, and inform the program of the location of the source code, and build directory. It is actually advisable to have multiple sub directories for the different possible builds.</w:t>
      </w:r>
    </w:p>
    <w:p w:rsidR="00D30797" w:rsidRDefault="00D30797" w:rsidP="00071425">
      <w:pPr>
        <w:spacing w:after="100" w:line="268" w:lineRule="auto"/>
        <w:jc w:val="left"/>
      </w:pPr>
    </w:p>
    <w:p w:rsidR="00D30797" w:rsidRDefault="00152BFF" w:rsidP="00B43C05">
      <w:pPr>
        <w:keepNext/>
        <w:spacing w:after="100" w:line="268" w:lineRule="auto"/>
        <w:jc w:val="center"/>
      </w:pPr>
      <w:r>
        <w:rPr>
          <w:noProof/>
          <w:lang w:eastAsia="en-GB" w:bidi="ar-SA"/>
        </w:rPr>
        <w:drawing>
          <wp:inline distT="0" distB="0" distL="0" distR="0">
            <wp:extent cx="6120130" cy="41643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ake1.png"/>
                    <pic:cNvPicPr/>
                  </pic:nvPicPr>
                  <pic:blipFill>
                    <a:blip r:embed="rId15">
                      <a:extLst>
                        <a:ext uri="{28A0092B-C50C-407E-A947-70E740481C1C}">
                          <a14:useLocalDpi xmlns:a14="http://schemas.microsoft.com/office/drawing/2010/main" val="0"/>
                        </a:ext>
                      </a:extLst>
                    </a:blip>
                    <a:stretch>
                      <a:fillRect/>
                    </a:stretch>
                  </pic:blipFill>
                  <pic:spPr>
                    <a:xfrm>
                      <a:off x="0" y="0"/>
                      <a:ext cx="6120130" cy="4164330"/>
                    </a:xfrm>
                    <a:prstGeom prst="rect">
                      <a:avLst/>
                    </a:prstGeom>
                  </pic:spPr>
                </pic:pic>
              </a:graphicData>
            </a:graphic>
          </wp:inline>
        </w:drawing>
      </w:r>
    </w:p>
    <w:p w:rsidR="00071425" w:rsidRDefault="00D30797" w:rsidP="00D30797">
      <w:pPr>
        <w:pStyle w:val="Caption"/>
      </w:pPr>
      <w:r>
        <w:t xml:space="preserve">Figure </w:t>
      </w:r>
      <w:r>
        <w:fldChar w:fldCharType="begin"/>
      </w:r>
      <w:r>
        <w:instrText xml:space="preserve"> SEQ Figure \* ARABIC </w:instrText>
      </w:r>
      <w:r>
        <w:fldChar w:fldCharType="separate"/>
      </w:r>
      <w:r w:rsidR="00C119E8">
        <w:rPr>
          <w:noProof/>
        </w:rPr>
        <w:t>2</w:t>
      </w:r>
      <w:r>
        <w:fldChar w:fldCharType="end"/>
      </w:r>
      <w:r>
        <w:t xml:space="preserve"> – Example of cmake GUI on windows</w:t>
      </w:r>
    </w:p>
    <w:p w:rsidR="00071425" w:rsidRDefault="00B43C05" w:rsidP="00071425">
      <w:pPr>
        <w:spacing w:after="100" w:line="268" w:lineRule="auto"/>
        <w:jc w:val="left"/>
      </w:pPr>
      <w:r>
        <w:t xml:space="preserve">The next step is to click the </w:t>
      </w:r>
      <w:r w:rsidRPr="00B43C05">
        <w:rPr>
          <w:i/>
        </w:rPr>
        <w:t>configure</w:t>
      </w:r>
      <w:r>
        <w:t xml:space="preserve"> button, which will pop-up another window which will allow the user to select the compiler/SDK, and including if this is a 32bit of 64bit build, shown in </w:t>
      </w:r>
      <w:bookmarkStart w:id="5" w:name="OLE_LINK8"/>
      <w:bookmarkStart w:id="6" w:name="OLE_LINK9"/>
      <w:r>
        <w:fldChar w:fldCharType="begin"/>
      </w:r>
      <w:r>
        <w:instrText xml:space="preserve"> REF _Ref511144599 \h </w:instrText>
      </w:r>
      <w:r>
        <w:fldChar w:fldCharType="separate"/>
      </w:r>
      <w:r>
        <w:t xml:space="preserve">Figure </w:t>
      </w:r>
      <w:r>
        <w:rPr>
          <w:noProof/>
        </w:rPr>
        <w:t>3</w:t>
      </w:r>
      <w:r>
        <w:fldChar w:fldCharType="end"/>
      </w:r>
      <w:bookmarkEnd w:id="5"/>
      <w:bookmarkEnd w:id="6"/>
      <w:r w:rsidR="00D01BDD">
        <w:t xml:space="preserve">. In the example in </w:t>
      </w:r>
      <w:r w:rsidR="00D01BDD">
        <w:fldChar w:fldCharType="begin"/>
      </w:r>
      <w:r w:rsidR="00D01BDD">
        <w:instrText xml:space="preserve"> REF _Ref511144599 \h </w:instrText>
      </w:r>
      <w:r w:rsidR="00D01BDD">
        <w:fldChar w:fldCharType="separate"/>
      </w:r>
      <w:r w:rsidR="00D01BDD">
        <w:t xml:space="preserve">Figure </w:t>
      </w:r>
      <w:r w:rsidR="00D01BDD">
        <w:rPr>
          <w:noProof/>
        </w:rPr>
        <w:t>3</w:t>
      </w:r>
      <w:r w:rsidR="00D01BDD">
        <w:fldChar w:fldCharType="end"/>
      </w:r>
      <w:r w:rsidR="00D01BDD">
        <w:t>, the Microsoft visual studio 15 2017 is selected with 64bit build. Finally, click finish, after which Cmkae will search and locate your compil</w:t>
      </w:r>
      <w:r w:rsidR="00907527">
        <w:t xml:space="preserve">er/SDK, and configure the build, and the result should look something like </w:t>
      </w:r>
      <w:r w:rsidR="00907527">
        <w:fldChar w:fldCharType="begin"/>
      </w:r>
      <w:r w:rsidR="00907527">
        <w:instrText xml:space="preserve"> REF _Ref511145371 \h </w:instrText>
      </w:r>
      <w:r w:rsidR="00907527">
        <w:fldChar w:fldCharType="separate"/>
      </w:r>
      <w:r w:rsidR="00907527">
        <w:t xml:space="preserve">Figure </w:t>
      </w:r>
      <w:r w:rsidR="00907527">
        <w:rPr>
          <w:noProof/>
        </w:rPr>
        <w:t>4</w:t>
      </w:r>
      <w:r w:rsidR="00907527">
        <w:fldChar w:fldCharType="end"/>
      </w:r>
      <w:r w:rsidR="00907527">
        <w:t>.</w:t>
      </w:r>
    </w:p>
    <w:p w:rsidR="00B43C05" w:rsidRDefault="00B43C05" w:rsidP="00071425">
      <w:pPr>
        <w:spacing w:after="100" w:line="268" w:lineRule="auto"/>
        <w:jc w:val="left"/>
      </w:pPr>
    </w:p>
    <w:p w:rsidR="00B43C05" w:rsidRDefault="00B43C05" w:rsidP="00B43C05">
      <w:pPr>
        <w:keepNext/>
        <w:spacing w:after="100" w:line="268" w:lineRule="auto"/>
        <w:jc w:val="center"/>
      </w:pPr>
      <w:r>
        <w:rPr>
          <w:rFonts w:ascii="Courier New" w:hAnsi="Courier New" w:cs="Courier New"/>
          <w:noProof/>
          <w:szCs w:val="24"/>
          <w:lang w:eastAsia="en-GB" w:bidi="ar-SA"/>
        </w:rPr>
        <w:lastRenderedPageBreak/>
        <w:drawing>
          <wp:inline distT="0" distB="0" distL="0" distR="0">
            <wp:extent cx="3486150" cy="248624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ake2.png"/>
                    <pic:cNvPicPr/>
                  </pic:nvPicPr>
                  <pic:blipFill>
                    <a:blip r:embed="rId16">
                      <a:extLst>
                        <a:ext uri="{28A0092B-C50C-407E-A947-70E740481C1C}">
                          <a14:useLocalDpi xmlns:a14="http://schemas.microsoft.com/office/drawing/2010/main" val="0"/>
                        </a:ext>
                      </a:extLst>
                    </a:blip>
                    <a:stretch>
                      <a:fillRect/>
                    </a:stretch>
                  </pic:blipFill>
                  <pic:spPr>
                    <a:xfrm>
                      <a:off x="0" y="0"/>
                      <a:ext cx="3509021" cy="2502558"/>
                    </a:xfrm>
                    <a:prstGeom prst="rect">
                      <a:avLst/>
                    </a:prstGeom>
                  </pic:spPr>
                </pic:pic>
              </a:graphicData>
            </a:graphic>
          </wp:inline>
        </w:drawing>
      </w:r>
    </w:p>
    <w:p w:rsidR="00B43C05" w:rsidRDefault="00B43C05" w:rsidP="00B43C05">
      <w:pPr>
        <w:pStyle w:val="Caption"/>
      </w:pPr>
      <w:bookmarkStart w:id="7" w:name="_Ref511144599"/>
      <w:r>
        <w:t xml:space="preserve">Figure </w:t>
      </w:r>
      <w:r>
        <w:fldChar w:fldCharType="begin"/>
      </w:r>
      <w:r>
        <w:instrText xml:space="preserve"> SEQ Figure \* ARABIC </w:instrText>
      </w:r>
      <w:r>
        <w:fldChar w:fldCharType="separate"/>
      </w:r>
      <w:r w:rsidR="00C119E8">
        <w:rPr>
          <w:noProof/>
        </w:rPr>
        <w:t>3</w:t>
      </w:r>
      <w:r>
        <w:fldChar w:fldCharType="end"/>
      </w:r>
      <w:bookmarkEnd w:id="7"/>
      <w:r>
        <w:t xml:space="preserve"> – Cmake pop-up compiler/SDK selection window example</w:t>
      </w:r>
    </w:p>
    <w:p w:rsidR="00907527" w:rsidRDefault="00907527" w:rsidP="00907527">
      <w:pPr>
        <w:keepNext/>
        <w:jc w:val="center"/>
      </w:pPr>
      <w:r>
        <w:rPr>
          <w:noProof/>
          <w:lang w:eastAsia="en-GB" w:bidi="ar-SA"/>
        </w:rPr>
        <w:drawing>
          <wp:inline distT="0" distB="0" distL="0" distR="0">
            <wp:extent cx="6120130" cy="3838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make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3838575"/>
                    </a:xfrm>
                    <a:prstGeom prst="rect">
                      <a:avLst/>
                    </a:prstGeom>
                  </pic:spPr>
                </pic:pic>
              </a:graphicData>
            </a:graphic>
          </wp:inline>
        </w:drawing>
      </w:r>
    </w:p>
    <w:p w:rsidR="00B43C05" w:rsidRPr="00B43C05" w:rsidRDefault="00907527" w:rsidP="00907527">
      <w:pPr>
        <w:pStyle w:val="Caption"/>
        <w:rPr>
          <w:lang w:val="en-US"/>
        </w:rPr>
      </w:pPr>
      <w:bookmarkStart w:id="8" w:name="_Ref511145371"/>
      <w:r>
        <w:t xml:space="preserve">Figure </w:t>
      </w:r>
      <w:r>
        <w:fldChar w:fldCharType="begin"/>
      </w:r>
      <w:r>
        <w:instrText xml:space="preserve"> SEQ Figure \* ARABIC </w:instrText>
      </w:r>
      <w:r>
        <w:fldChar w:fldCharType="separate"/>
      </w:r>
      <w:r w:rsidR="00C119E8">
        <w:rPr>
          <w:noProof/>
        </w:rPr>
        <w:t>4</w:t>
      </w:r>
      <w:r>
        <w:fldChar w:fldCharType="end"/>
      </w:r>
      <w:bookmarkEnd w:id="8"/>
      <w:r>
        <w:t xml:space="preserve"> – Example Cmake configuration</w:t>
      </w:r>
    </w:p>
    <w:p w:rsidR="008160AA" w:rsidRDefault="00CF266F" w:rsidP="00C25819">
      <w:r>
        <w:t>Configuration settings of the build maybe now be applied in the highlighted area:</w:t>
      </w:r>
    </w:p>
    <w:p w:rsidR="00CF266F" w:rsidRDefault="00CF266F" w:rsidP="00CF266F">
      <w:pPr>
        <w:pStyle w:val="ListParagraph"/>
        <w:numPr>
          <w:ilvl w:val="0"/>
          <w:numId w:val="34"/>
        </w:numPr>
      </w:pPr>
      <w:r>
        <w:t>CAAPI_REAL_PRECISION : (either float or double) sets the floating point precision used</w:t>
      </w:r>
    </w:p>
    <w:p w:rsidR="00CF266F" w:rsidRDefault="00CF266F" w:rsidP="00CF266F">
      <w:pPr>
        <w:pStyle w:val="ListParagraph"/>
        <w:numPr>
          <w:ilvl w:val="0"/>
          <w:numId w:val="34"/>
        </w:numPr>
      </w:pPr>
      <w:r>
        <w:t>CAAPI_SPECIFIC_IMPL_DIR : one of the implementation sub directories, defaults to simple implementation</w:t>
      </w:r>
    </w:p>
    <w:p w:rsidR="00CF266F" w:rsidRDefault="00C119E8" w:rsidP="00CF266F">
      <w:r>
        <w:t xml:space="preserve">If the OpenCL implementation is selected, the Cmake script will search for the OpenCL libraries and include directories on your system, although it is quite possible that it may not be able to find these, and may therefore pop-up an error message box shown in </w:t>
      </w:r>
      <w:r>
        <w:fldChar w:fldCharType="begin"/>
      </w:r>
      <w:r>
        <w:instrText xml:space="preserve"> REF _Ref511146822 \h </w:instrText>
      </w:r>
      <w:r>
        <w:fldChar w:fldCharType="separate"/>
      </w:r>
      <w:r>
        <w:t xml:space="preserve">Figure </w:t>
      </w:r>
      <w:r>
        <w:rPr>
          <w:noProof/>
        </w:rPr>
        <w:t>5</w:t>
      </w:r>
      <w:r>
        <w:fldChar w:fldCharType="end"/>
      </w:r>
      <w:r>
        <w:t>.</w:t>
      </w:r>
    </w:p>
    <w:p w:rsidR="00C119E8" w:rsidRDefault="00C119E8" w:rsidP="00CF266F"/>
    <w:p w:rsidR="00C119E8" w:rsidRDefault="00C119E8" w:rsidP="00C119E8">
      <w:pPr>
        <w:keepNext/>
      </w:pPr>
      <w:r>
        <w:rPr>
          <w:noProof/>
          <w:lang w:eastAsia="en-GB" w:bidi="ar-SA"/>
        </w:rPr>
        <w:lastRenderedPageBreak/>
        <w:drawing>
          <wp:inline distT="0" distB="0" distL="0" distR="0">
            <wp:extent cx="6120130" cy="3305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make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3305175"/>
                    </a:xfrm>
                    <a:prstGeom prst="rect">
                      <a:avLst/>
                    </a:prstGeom>
                  </pic:spPr>
                </pic:pic>
              </a:graphicData>
            </a:graphic>
          </wp:inline>
        </w:drawing>
      </w:r>
    </w:p>
    <w:p w:rsidR="00C119E8" w:rsidRDefault="00C119E8" w:rsidP="00C119E8">
      <w:pPr>
        <w:pStyle w:val="Caption"/>
      </w:pPr>
      <w:bookmarkStart w:id="9" w:name="_Ref511146822"/>
      <w:r>
        <w:t xml:space="preserve">Figure </w:t>
      </w:r>
      <w:r>
        <w:fldChar w:fldCharType="begin"/>
      </w:r>
      <w:r>
        <w:instrText xml:space="preserve"> SEQ Figure \* ARABIC </w:instrText>
      </w:r>
      <w:r>
        <w:fldChar w:fldCharType="separate"/>
      </w:r>
      <w:r>
        <w:rPr>
          <w:noProof/>
        </w:rPr>
        <w:t>5</w:t>
      </w:r>
      <w:r>
        <w:fldChar w:fldCharType="end"/>
      </w:r>
      <w:bookmarkEnd w:id="9"/>
      <w:r>
        <w:t xml:space="preserve"> – Example of OpenCL implementation initial configuration</w:t>
      </w:r>
    </w:p>
    <w:p w:rsidR="003316E1" w:rsidRDefault="003316E1" w:rsidP="00A06A26">
      <w:r>
        <w:t xml:space="preserve">It is advised to set the _OPENCL_CPP_INCLUDE_DIRS to the </w:t>
      </w:r>
      <w:r w:rsidRPr="003316E1">
        <w:rPr>
          <w:i/>
        </w:rPr>
        <w:t>extra</w:t>
      </w:r>
      <w:r>
        <w:t xml:space="preserve"> folder within the OpenCL implementation folder to avoid conflicts with differing versions of the include files. Finally located the OpenCL dynamic link library (DLL) file, to which the project will be linked.</w:t>
      </w:r>
      <w:r w:rsidR="00C52E84">
        <w:t xml:space="preserve"> </w:t>
      </w:r>
      <w:r>
        <w:t>Configuration settings specific to the OpenCL implementation may now be set for this build:</w:t>
      </w:r>
    </w:p>
    <w:p w:rsidR="003316E1" w:rsidRDefault="003316E1" w:rsidP="003316E1">
      <w:pPr>
        <w:pStyle w:val="ListParagraph"/>
        <w:numPr>
          <w:ilvl w:val="0"/>
          <w:numId w:val="35"/>
        </w:numPr>
      </w:pPr>
      <w:bookmarkStart w:id="10" w:name="OLE_LINK10"/>
      <w:bookmarkStart w:id="11" w:name="OLE_LINK11"/>
      <w:r>
        <w:t>CAAPI_OCL_EVENTS</w:t>
      </w:r>
      <w:bookmarkEnd w:id="10"/>
      <w:bookmarkEnd w:id="11"/>
      <w:r>
        <w:t xml:space="preserve"> : </w:t>
      </w:r>
      <w:bookmarkStart w:id="12" w:name="OLE_LINK12"/>
      <w:bookmarkStart w:id="13" w:name="OLE_LINK13"/>
      <w:r>
        <w:t xml:space="preserve">(enable/disable) </w:t>
      </w:r>
      <w:bookmarkEnd w:id="12"/>
      <w:bookmarkEnd w:id="13"/>
      <w:r>
        <w:t>actives or not, the OpenCL events.</w:t>
      </w:r>
    </w:p>
    <w:p w:rsidR="003316E1" w:rsidRPr="00A06A26" w:rsidRDefault="003316E1" w:rsidP="003316E1">
      <w:pPr>
        <w:pStyle w:val="ListParagraph"/>
        <w:numPr>
          <w:ilvl w:val="0"/>
          <w:numId w:val="35"/>
        </w:numPr>
      </w:pPr>
      <w:r>
        <w:t>CAAPI_OCL_</w:t>
      </w:r>
      <w:r>
        <w:t xml:space="preserve">NATIVE : </w:t>
      </w:r>
      <w:r>
        <w:t>(enable/disable)</w:t>
      </w:r>
      <w:r>
        <w:t xml:space="preserve"> activates or not, the OpenCL native functions</w:t>
      </w:r>
    </w:p>
    <w:p w:rsidR="003316E1" w:rsidRDefault="003316E1" w:rsidP="003316E1">
      <w:pPr>
        <w:pStyle w:val="ListParagraph"/>
        <w:numPr>
          <w:ilvl w:val="0"/>
          <w:numId w:val="35"/>
        </w:numPr>
      </w:pPr>
      <w:r>
        <w:t>CAAPI_OCL_</w:t>
      </w:r>
      <w:r>
        <w:t xml:space="preserve">TABLE : </w:t>
      </w:r>
      <w:r>
        <w:t>(</w:t>
      </w:r>
      <w:r>
        <w:t>constant/global</w:t>
      </w:r>
      <w:r>
        <w:t>)</w:t>
      </w:r>
      <w:r>
        <w:t xml:space="preserve"> specific the memory type to use for tables</w:t>
      </w:r>
    </w:p>
    <w:p w:rsidR="003316E1" w:rsidRDefault="003316E1" w:rsidP="003316E1">
      <w:r>
        <w:t>It is noted that Nvidia implementations do not work well with OpenCL events, and can cause large memory leaks, and should therefore be disabled (</w:t>
      </w:r>
      <w:r w:rsidRPr="003316E1">
        <w:rPr>
          <w:i/>
        </w:rPr>
        <w:t>disable</w:t>
      </w:r>
      <w:r>
        <w:t>). However Intel implementations do not work well without OpenCL events, and should therefore be enabled (</w:t>
      </w:r>
      <w:r w:rsidRPr="003316E1">
        <w:rPr>
          <w:i/>
        </w:rPr>
        <w:t>enable</w:t>
      </w:r>
      <w:r>
        <w:t>).</w:t>
      </w:r>
    </w:p>
    <w:p w:rsidR="007818C1" w:rsidRDefault="007818C1" w:rsidP="003316E1">
      <w:r>
        <w:t>Finally, clicking generate will make Cmake create a SDK solution ( for the likes of Microsoft visual studio), or compile directly for other compilers. Load the ALL_Build solution and compile.</w:t>
      </w:r>
    </w:p>
    <w:p w:rsidR="00C52E84" w:rsidRDefault="00C52E84" w:rsidP="003316E1">
      <w:bookmarkStart w:id="14" w:name="_GoBack"/>
      <w:bookmarkEnd w:id="14"/>
      <w:r>
        <w:t xml:space="preserve">For further assistance, please contact Dr Michael J Gibson : </w:t>
      </w:r>
      <w:hyperlink r:id="rId19" w:history="1">
        <w:r w:rsidRPr="003360E7">
          <w:rPr>
            <w:rStyle w:val="Hyperlink"/>
          </w:rPr>
          <w:t>M.J.Gibson@Exeter.ac.uk</w:t>
        </w:r>
      </w:hyperlink>
    </w:p>
    <w:p w:rsidR="00C52E84" w:rsidRPr="0060006E" w:rsidRDefault="00C52E84" w:rsidP="00C52E84">
      <w:pPr>
        <w:pStyle w:val="Heading1"/>
      </w:pPr>
      <w:r>
        <w:t>References</w:t>
      </w:r>
    </w:p>
    <w:p w:rsidR="00C52E84" w:rsidRPr="00D83807" w:rsidRDefault="00C52E84" w:rsidP="00C52E84">
      <w:pPr>
        <w:pStyle w:val="Bibliography"/>
        <w:rPr>
          <w:rFonts w:cs="Times New Roman"/>
          <w:sz w:val="22"/>
        </w:rPr>
      </w:pPr>
      <w:r w:rsidRPr="00D83807">
        <w:rPr>
          <w:rFonts w:cs="Times New Roman"/>
          <w:sz w:val="22"/>
        </w:rPr>
        <w:t xml:space="preserve">Dagum, Leonardo, and Ramesh Menon. 1998. ‘OpenMP: An Industry Standard API for Shared-Memory Programming’. </w:t>
      </w:r>
      <w:r w:rsidRPr="00D83807">
        <w:rPr>
          <w:rFonts w:cs="Times New Roman"/>
          <w:i/>
          <w:iCs/>
          <w:sz w:val="22"/>
        </w:rPr>
        <w:t>Computational Science &amp; Engineering, IEEE</w:t>
      </w:r>
      <w:r w:rsidRPr="00D83807">
        <w:rPr>
          <w:rFonts w:cs="Times New Roman"/>
          <w:sz w:val="22"/>
        </w:rPr>
        <w:t xml:space="preserve"> 5 (1): 46–55.</w:t>
      </w:r>
    </w:p>
    <w:p w:rsidR="00C52E84" w:rsidRPr="00D83807" w:rsidRDefault="00C52E84" w:rsidP="00C52E84">
      <w:pPr>
        <w:pStyle w:val="Bibliography"/>
        <w:rPr>
          <w:rFonts w:cs="Times New Roman"/>
          <w:sz w:val="22"/>
        </w:rPr>
      </w:pPr>
      <w:r w:rsidRPr="00D83807">
        <w:rPr>
          <w:rFonts w:cs="Times New Roman"/>
          <w:sz w:val="22"/>
        </w:rPr>
        <w:t xml:space="preserve">Ghimire, Bidur, Albert S. Chen, Michele Guidolin, Edward C. Keedwell, Slobodan Djordjević, and Dragan A. Savić. 2013. ‘Formulation of a Fast 2D Urban Pluvial Flood Model Using a Cellular Automata Approach’. </w:t>
      </w:r>
      <w:r w:rsidRPr="00D83807">
        <w:rPr>
          <w:rFonts w:cs="Times New Roman"/>
          <w:i/>
          <w:iCs/>
          <w:sz w:val="22"/>
        </w:rPr>
        <w:t>Journal of Hydroinformatics</w:t>
      </w:r>
      <w:r w:rsidRPr="00D83807">
        <w:rPr>
          <w:rFonts w:cs="Times New Roman"/>
          <w:sz w:val="22"/>
        </w:rPr>
        <w:t xml:space="preserve"> 15 (3): 676. doi:10.2166/hydro.2012.245.</w:t>
      </w:r>
    </w:p>
    <w:p w:rsidR="00C52E84" w:rsidRPr="00D83807" w:rsidRDefault="00C52E84" w:rsidP="00C52E84">
      <w:pPr>
        <w:pStyle w:val="Bibliography"/>
        <w:rPr>
          <w:rFonts w:cs="Times New Roman"/>
          <w:sz w:val="22"/>
        </w:rPr>
      </w:pPr>
      <w:r w:rsidRPr="00D83807">
        <w:rPr>
          <w:rFonts w:cs="Times New Roman"/>
          <w:sz w:val="22"/>
        </w:rPr>
        <w:t xml:space="preserve">Guidolin, Michele, Albert S. Chen, Bidur Ghimire, Ed Keedwell, Slobodan Djordjevic, and Dragan A. Savic. </w:t>
      </w:r>
      <w:r>
        <w:rPr>
          <w:rFonts w:cs="Times New Roman"/>
          <w:sz w:val="22"/>
        </w:rPr>
        <w:t xml:space="preserve"> 2015</w:t>
      </w:r>
      <w:r w:rsidRPr="00D83807">
        <w:rPr>
          <w:rFonts w:cs="Times New Roman"/>
          <w:sz w:val="22"/>
        </w:rPr>
        <w:t xml:space="preserve">‘A Weighted Cellular Automata 2D Inundation Model for Rapid Flood Analysis’. </w:t>
      </w:r>
      <w:r w:rsidRPr="00D83807">
        <w:rPr>
          <w:rFonts w:cs="Times New Roman"/>
          <w:i/>
          <w:iCs/>
          <w:sz w:val="22"/>
        </w:rPr>
        <w:t>Under Review</w:t>
      </w:r>
      <w:r w:rsidRPr="00D83807">
        <w:rPr>
          <w:rFonts w:cs="Times New Roman"/>
          <w:sz w:val="22"/>
        </w:rPr>
        <w:t>.</w:t>
      </w:r>
    </w:p>
    <w:p w:rsidR="00C52E84" w:rsidRPr="00D83807" w:rsidRDefault="00C52E84" w:rsidP="00C52E84">
      <w:pPr>
        <w:pStyle w:val="Bibliography"/>
        <w:rPr>
          <w:rFonts w:cs="Times New Roman"/>
          <w:sz w:val="22"/>
        </w:rPr>
      </w:pPr>
      <w:r w:rsidRPr="00D83807">
        <w:rPr>
          <w:rFonts w:cs="Times New Roman"/>
          <w:sz w:val="22"/>
        </w:rPr>
        <w:t>Guidolin, Michele, Andrew Duncan, Bidur Ghimire, Mike Gibson, Edward Keedwell, Albert S. Chen, Slobodan Djordjevic, and Dragan Savic. 2012. ‘CADDIES: A New Framework for Rapid Development of Parallel Cellular Automata Algorithms for Flood Simulation’. In  Hamburg, Germany: IWA (International Water Association).</w:t>
      </w:r>
    </w:p>
    <w:p w:rsidR="00C52E84" w:rsidRPr="00D83807" w:rsidRDefault="00C52E84" w:rsidP="00C52E84">
      <w:pPr>
        <w:pStyle w:val="Bibliography"/>
        <w:rPr>
          <w:rFonts w:cs="Times New Roman"/>
          <w:sz w:val="22"/>
        </w:rPr>
      </w:pPr>
      <w:r w:rsidRPr="00D83807">
        <w:rPr>
          <w:rFonts w:cs="Times New Roman"/>
          <w:sz w:val="22"/>
        </w:rPr>
        <w:lastRenderedPageBreak/>
        <w:t xml:space="preserve">Itami, Robert M. 1994. ‘Simulating Spatial Dynamics: Cellular Automata Theory’. </w:t>
      </w:r>
      <w:r w:rsidRPr="00D83807">
        <w:rPr>
          <w:rFonts w:cs="Times New Roman"/>
          <w:i/>
          <w:iCs/>
          <w:sz w:val="22"/>
        </w:rPr>
        <w:t>Landscape and Urban Planning</w:t>
      </w:r>
      <w:r w:rsidRPr="00D83807">
        <w:rPr>
          <w:rFonts w:cs="Times New Roman"/>
          <w:sz w:val="22"/>
        </w:rPr>
        <w:t xml:space="preserve"> 30 (1): 27–47.</w:t>
      </w:r>
    </w:p>
    <w:p w:rsidR="00C52E84" w:rsidRPr="00D83807" w:rsidRDefault="00C52E84" w:rsidP="00C52E84">
      <w:pPr>
        <w:pStyle w:val="Bibliography"/>
        <w:rPr>
          <w:rFonts w:cs="Times New Roman"/>
          <w:sz w:val="22"/>
        </w:rPr>
      </w:pPr>
      <w:r w:rsidRPr="00D83807">
        <w:rPr>
          <w:rFonts w:cs="Times New Roman"/>
          <w:sz w:val="22"/>
        </w:rPr>
        <w:t xml:space="preserve">Munshi, A., and others. 2011. ‘The OpenCL Specification Version 1.1’. </w:t>
      </w:r>
      <w:r w:rsidRPr="00D83807">
        <w:rPr>
          <w:rFonts w:cs="Times New Roman"/>
          <w:i/>
          <w:iCs/>
          <w:sz w:val="22"/>
        </w:rPr>
        <w:t>Khronos OpenCL Working Group</w:t>
      </w:r>
      <w:r w:rsidRPr="00D83807">
        <w:rPr>
          <w:rFonts w:cs="Times New Roman"/>
          <w:sz w:val="22"/>
        </w:rPr>
        <w:t>.</w:t>
      </w:r>
    </w:p>
    <w:p w:rsidR="003316E1" w:rsidRPr="00C52E84" w:rsidRDefault="00C52E84" w:rsidP="00C52E84">
      <w:pPr>
        <w:pStyle w:val="Bibliography"/>
        <w:rPr>
          <w:rFonts w:cs="Times New Roman"/>
          <w:sz w:val="22"/>
        </w:rPr>
      </w:pPr>
      <w:r w:rsidRPr="00D83807">
        <w:rPr>
          <w:rFonts w:cs="Times New Roman"/>
          <w:sz w:val="22"/>
        </w:rPr>
        <w:t xml:space="preserve">Wolfram, Stephen. 1984. ‘Cellular Automata as Models of Complexity’. </w:t>
      </w:r>
      <w:r w:rsidRPr="00D83807">
        <w:rPr>
          <w:rFonts w:cs="Times New Roman"/>
          <w:i/>
          <w:iCs/>
          <w:sz w:val="22"/>
        </w:rPr>
        <w:t>Nature</w:t>
      </w:r>
      <w:r w:rsidRPr="00D83807">
        <w:rPr>
          <w:rFonts w:cs="Times New Roman"/>
          <w:sz w:val="22"/>
        </w:rPr>
        <w:t xml:space="preserve"> 311 (October): 419–24.</w:t>
      </w:r>
    </w:p>
    <w:sectPr w:rsidR="003316E1" w:rsidRPr="00C52E84" w:rsidSect="008160AA">
      <w:headerReference w:type="default" r:id="rId20"/>
      <w:footerReference w:type="default" r:id="rId21"/>
      <w:pgSz w:w="11906" w:h="16838" w:code="9"/>
      <w:pgMar w:top="1134" w:right="1134" w:bottom="1134"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158" w:rsidRDefault="004E7158" w:rsidP="00836F5D">
      <w:r>
        <w:separator/>
      </w:r>
    </w:p>
  </w:endnote>
  <w:endnote w:type="continuationSeparator" w:id="0">
    <w:p w:rsidR="004E7158" w:rsidRDefault="004E7158" w:rsidP="0083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BE3" w:rsidRDefault="00F21BE3">
    <w:pPr>
      <w:pStyle w:val="Footer"/>
    </w:pPr>
    <w:r>
      <w:ptab w:relativeTo="margin" w:alignment="center" w:leader="none"/>
    </w:r>
    <w:r w:rsidR="00E52883">
      <w:fldChar w:fldCharType="begin"/>
    </w:r>
    <w:r>
      <w:instrText xml:space="preserve"> PAGE   \* MERGEFORMAT </w:instrText>
    </w:r>
    <w:r w:rsidR="00E52883">
      <w:fldChar w:fldCharType="separate"/>
    </w:r>
    <w:r w:rsidR="007818C1">
      <w:rPr>
        <w:noProof/>
      </w:rPr>
      <w:t>7</w:t>
    </w:r>
    <w:r w:rsidR="00E5288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158" w:rsidRDefault="004E7158" w:rsidP="00836F5D">
      <w:r>
        <w:separator/>
      </w:r>
    </w:p>
  </w:footnote>
  <w:footnote w:type="continuationSeparator" w:id="0">
    <w:p w:rsidR="004E7158" w:rsidRDefault="004E7158" w:rsidP="0083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F5D" w:rsidRPr="00836F5D" w:rsidRDefault="00415A97" w:rsidP="00836F5D">
    <w:pPr>
      <w:pStyle w:val="Header"/>
    </w:pPr>
    <w:r>
      <w:t>Michael J Gibson</w:t>
    </w:r>
    <w:r w:rsidR="008160AA">
      <w:tab/>
    </w:r>
    <w:r w:rsidR="008160AA">
      <w:tab/>
    </w:r>
    <w:r w:rsidR="008160AA">
      <w:rPr>
        <w:szCs w:val="16"/>
      </w:rPr>
      <w:t>CADDIES-</w:t>
    </w:r>
    <w:r>
      <w:rPr>
        <w:szCs w:val="16"/>
      </w:rPr>
      <w:t>Source code build innstructions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805BD"/>
    <w:multiLevelType w:val="hybridMultilevel"/>
    <w:tmpl w:val="8B3AAD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AF1D3D"/>
    <w:multiLevelType w:val="hybridMultilevel"/>
    <w:tmpl w:val="EC504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7757"/>
    <w:multiLevelType w:val="hybridMultilevel"/>
    <w:tmpl w:val="07906CB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6A5D75"/>
    <w:multiLevelType w:val="hybridMultilevel"/>
    <w:tmpl w:val="212A9F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E37B0E"/>
    <w:multiLevelType w:val="hybridMultilevel"/>
    <w:tmpl w:val="5192E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C4DF4"/>
    <w:multiLevelType w:val="multilevel"/>
    <w:tmpl w:val="A3C2B96E"/>
    <w:lvl w:ilvl="0">
      <w:start w:val="1"/>
      <w:numFmt w:val="none"/>
      <w:suff w:val="nothing"/>
      <w:lvlText w:val="%1"/>
      <w:lvlJc w:val="left"/>
      <w:pPr>
        <w:ind w:left="431" w:hanging="431"/>
      </w:pPr>
      <w:rPr>
        <w:rFonts w:hint="default"/>
      </w:rPr>
    </w:lvl>
    <w:lvl w:ilvl="1">
      <w:start w:val="1"/>
      <w:numFmt w:val="upperLetter"/>
      <w:lvlText w:val="%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6" w15:restartNumberingAfterBreak="0">
    <w:nsid w:val="21D82582"/>
    <w:multiLevelType w:val="multilevel"/>
    <w:tmpl w:val="8A6AB066"/>
    <w:lvl w:ilvl="0">
      <w:start w:val="1"/>
      <w:numFmt w:val="none"/>
      <w:suff w:val="nothing"/>
      <w:lvlText w:val="%1"/>
      <w:lvlJc w:val="left"/>
      <w:pPr>
        <w:ind w:left="431" w:hanging="431"/>
      </w:pPr>
      <w:rPr>
        <w:rFonts w:hint="default"/>
      </w:rPr>
    </w:lvl>
    <w:lvl w:ilvl="1">
      <w:start w:val="1"/>
      <w:numFmt w:val="none"/>
      <w:lvlText w:val="%2."/>
      <w:lvlJc w:val="left"/>
      <w:pPr>
        <w:ind w:left="431" w:hanging="431"/>
      </w:pPr>
      <w:rPr>
        <w:rFonts w:hint="default"/>
      </w:rPr>
    </w:lvl>
    <w:lvl w:ilvl="2">
      <w:start w:val="1"/>
      <w:numFmt w:val="none"/>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 w15:restartNumberingAfterBreak="0">
    <w:nsid w:val="28AF7BA9"/>
    <w:multiLevelType w:val="hybridMultilevel"/>
    <w:tmpl w:val="B0949B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CED33E6"/>
    <w:multiLevelType w:val="hybridMultilevel"/>
    <w:tmpl w:val="7C403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C6622C"/>
    <w:multiLevelType w:val="hybridMultilevel"/>
    <w:tmpl w:val="E60CE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64B82"/>
    <w:multiLevelType w:val="multilevel"/>
    <w:tmpl w:val="56C8BF68"/>
    <w:lvl w:ilvl="0">
      <w:start w:val="1"/>
      <w:numFmt w:val="bullet"/>
      <w:lvlText w:val=""/>
      <w:lvlJc w:val="left"/>
      <w:pPr>
        <w:ind w:left="431" w:hanging="431"/>
      </w:pPr>
      <w:rPr>
        <w:rFonts w:ascii="Symbol" w:hAnsi="Symbol" w:hint="default"/>
      </w:rPr>
    </w:lvl>
    <w:lvl w:ilvl="1">
      <w:start w:val="1"/>
      <w:numFmt w:val="none"/>
      <w:lvlText w:val="%2."/>
      <w:lvlJc w:val="left"/>
      <w:pPr>
        <w:ind w:left="431" w:hanging="431"/>
      </w:pPr>
      <w:rPr>
        <w:rFonts w:hint="default"/>
      </w:rPr>
    </w:lvl>
    <w:lvl w:ilvl="2">
      <w:start w:val="1"/>
      <w:numFmt w:val="none"/>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1" w15:restartNumberingAfterBreak="0">
    <w:nsid w:val="394B2F2A"/>
    <w:multiLevelType w:val="hybridMultilevel"/>
    <w:tmpl w:val="3DAE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E50E2"/>
    <w:multiLevelType w:val="hybridMultilevel"/>
    <w:tmpl w:val="8B62D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87794C"/>
    <w:multiLevelType w:val="hybridMultilevel"/>
    <w:tmpl w:val="4574DE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3E3E88"/>
    <w:multiLevelType w:val="hybridMultilevel"/>
    <w:tmpl w:val="3F9E1704"/>
    <w:lvl w:ilvl="0" w:tplc="400EA402">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520431"/>
    <w:multiLevelType w:val="hybridMultilevel"/>
    <w:tmpl w:val="DEF88E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43949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755120"/>
    <w:multiLevelType w:val="hybridMultilevel"/>
    <w:tmpl w:val="1D20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0E305E"/>
    <w:multiLevelType w:val="hybridMultilevel"/>
    <w:tmpl w:val="947AA9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0474580"/>
    <w:multiLevelType w:val="hybridMultilevel"/>
    <w:tmpl w:val="FAD66DCE"/>
    <w:lvl w:ilvl="0" w:tplc="3F342EE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4D86C37"/>
    <w:multiLevelType w:val="multilevel"/>
    <w:tmpl w:val="2646A2F6"/>
    <w:lvl w:ilvl="0">
      <w:start w:val="1"/>
      <w:numFmt w:val="decimal"/>
      <w:suff w:val="nothing"/>
      <w:lvlText w:val="%1"/>
      <w:lvlJc w:val="left"/>
      <w:pPr>
        <w:ind w:left="431" w:hanging="431"/>
      </w:pPr>
      <w:rPr>
        <w:rFonts w:hint="default"/>
      </w:rPr>
    </w:lvl>
    <w:lvl w:ilvl="1">
      <w:start w:val="1"/>
      <w:numFmt w:val="upperLetter"/>
      <w:lvlText w:val="%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1" w15:restartNumberingAfterBreak="0">
    <w:nsid w:val="65193697"/>
    <w:multiLevelType w:val="hybridMultilevel"/>
    <w:tmpl w:val="E6EEE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3D2EDA"/>
    <w:multiLevelType w:val="hybridMultilevel"/>
    <w:tmpl w:val="52F88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722F67"/>
    <w:multiLevelType w:val="multilevel"/>
    <w:tmpl w:val="2646A2F6"/>
    <w:lvl w:ilvl="0">
      <w:start w:val="1"/>
      <w:numFmt w:val="decimal"/>
      <w:suff w:val="nothing"/>
      <w:lvlText w:val="%1"/>
      <w:lvlJc w:val="left"/>
      <w:pPr>
        <w:ind w:left="431" w:hanging="431"/>
      </w:pPr>
      <w:rPr>
        <w:rFonts w:hint="default"/>
      </w:rPr>
    </w:lvl>
    <w:lvl w:ilvl="1">
      <w:start w:val="1"/>
      <w:numFmt w:val="upperLetter"/>
      <w:lvlText w:val="%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4" w15:restartNumberingAfterBreak="0">
    <w:nsid w:val="6A644014"/>
    <w:multiLevelType w:val="multilevel"/>
    <w:tmpl w:val="28549492"/>
    <w:lvl w:ilvl="0">
      <w:start w:val="1"/>
      <w:numFmt w:val="none"/>
      <w:suff w:val="nothing"/>
      <w:lvlText w:val="%1"/>
      <w:lvlJc w:val="left"/>
      <w:pPr>
        <w:ind w:left="431" w:hanging="431"/>
      </w:pPr>
      <w:rPr>
        <w:rFonts w:hint="default"/>
      </w:rPr>
    </w:lvl>
    <w:lvl w:ilvl="1">
      <w:start w:val="1"/>
      <w:numFmt w:val="upperLetter"/>
      <w:lvlText w:val="%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5" w15:restartNumberingAfterBreak="0">
    <w:nsid w:val="6E4653C8"/>
    <w:multiLevelType w:val="hybridMultilevel"/>
    <w:tmpl w:val="ED1E4D8E"/>
    <w:lvl w:ilvl="0" w:tplc="F8D6BAB2">
      <w:start w:val="1"/>
      <w:numFmt w:val="bullet"/>
      <w:lvlText w:val=""/>
      <w:lvlJc w:val="left"/>
      <w:pPr>
        <w:ind w:left="360" w:hanging="360"/>
      </w:pPr>
      <w:rPr>
        <w:rFonts w:ascii="Symbol" w:hAnsi="Symbol" w:hint="default"/>
      </w:rPr>
    </w:lvl>
    <w:lvl w:ilvl="1" w:tplc="E4483E1A" w:tentative="1">
      <w:start w:val="1"/>
      <w:numFmt w:val="bullet"/>
      <w:lvlText w:val="o"/>
      <w:lvlJc w:val="left"/>
      <w:pPr>
        <w:ind w:left="1080" w:hanging="360"/>
      </w:pPr>
      <w:rPr>
        <w:rFonts w:ascii="Courier New" w:hAnsi="Courier New" w:cs="Courier New" w:hint="default"/>
      </w:rPr>
    </w:lvl>
    <w:lvl w:ilvl="2" w:tplc="BE4A90EA" w:tentative="1">
      <w:start w:val="1"/>
      <w:numFmt w:val="bullet"/>
      <w:lvlText w:val=""/>
      <w:lvlJc w:val="left"/>
      <w:pPr>
        <w:ind w:left="1800" w:hanging="360"/>
      </w:pPr>
      <w:rPr>
        <w:rFonts w:ascii="Wingdings" w:hAnsi="Wingdings" w:hint="default"/>
      </w:rPr>
    </w:lvl>
    <w:lvl w:ilvl="3" w:tplc="D32A9572" w:tentative="1">
      <w:start w:val="1"/>
      <w:numFmt w:val="bullet"/>
      <w:lvlText w:val=""/>
      <w:lvlJc w:val="left"/>
      <w:pPr>
        <w:ind w:left="2520" w:hanging="360"/>
      </w:pPr>
      <w:rPr>
        <w:rFonts w:ascii="Symbol" w:hAnsi="Symbol" w:hint="default"/>
      </w:rPr>
    </w:lvl>
    <w:lvl w:ilvl="4" w:tplc="A0E62C8A" w:tentative="1">
      <w:start w:val="1"/>
      <w:numFmt w:val="bullet"/>
      <w:lvlText w:val="o"/>
      <w:lvlJc w:val="left"/>
      <w:pPr>
        <w:ind w:left="3240" w:hanging="360"/>
      </w:pPr>
      <w:rPr>
        <w:rFonts w:ascii="Courier New" w:hAnsi="Courier New" w:cs="Courier New" w:hint="default"/>
      </w:rPr>
    </w:lvl>
    <w:lvl w:ilvl="5" w:tplc="14626B08" w:tentative="1">
      <w:start w:val="1"/>
      <w:numFmt w:val="bullet"/>
      <w:lvlText w:val=""/>
      <w:lvlJc w:val="left"/>
      <w:pPr>
        <w:ind w:left="3960" w:hanging="360"/>
      </w:pPr>
      <w:rPr>
        <w:rFonts w:ascii="Wingdings" w:hAnsi="Wingdings" w:hint="default"/>
      </w:rPr>
    </w:lvl>
    <w:lvl w:ilvl="6" w:tplc="8B1883F8" w:tentative="1">
      <w:start w:val="1"/>
      <w:numFmt w:val="bullet"/>
      <w:lvlText w:val=""/>
      <w:lvlJc w:val="left"/>
      <w:pPr>
        <w:ind w:left="4680" w:hanging="360"/>
      </w:pPr>
      <w:rPr>
        <w:rFonts w:ascii="Symbol" w:hAnsi="Symbol" w:hint="default"/>
      </w:rPr>
    </w:lvl>
    <w:lvl w:ilvl="7" w:tplc="327E6A90" w:tentative="1">
      <w:start w:val="1"/>
      <w:numFmt w:val="bullet"/>
      <w:lvlText w:val="o"/>
      <w:lvlJc w:val="left"/>
      <w:pPr>
        <w:ind w:left="5400" w:hanging="360"/>
      </w:pPr>
      <w:rPr>
        <w:rFonts w:ascii="Courier New" w:hAnsi="Courier New" w:cs="Courier New" w:hint="default"/>
      </w:rPr>
    </w:lvl>
    <w:lvl w:ilvl="8" w:tplc="7DBE831A" w:tentative="1">
      <w:start w:val="1"/>
      <w:numFmt w:val="bullet"/>
      <w:lvlText w:val=""/>
      <w:lvlJc w:val="left"/>
      <w:pPr>
        <w:ind w:left="6120" w:hanging="360"/>
      </w:pPr>
      <w:rPr>
        <w:rFonts w:ascii="Wingdings" w:hAnsi="Wingdings" w:hint="default"/>
      </w:rPr>
    </w:lvl>
  </w:abstractNum>
  <w:abstractNum w:abstractNumId="26" w15:restartNumberingAfterBreak="0">
    <w:nsid w:val="6FC3655C"/>
    <w:multiLevelType w:val="multilevel"/>
    <w:tmpl w:val="8A6AB066"/>
    <w:lvl w:ilvl="0">
      <w:start w:val="1"/>
      <w:numFmt w:val="none"/>
      <w:suff w:val="nothing"/>
      <w:lvlText w:val="%1"/>
      <w:lvlJc w:val="left"/>
      <w:pPr>
        <w:ind w:left="431" w:hanging="431"/>
      </w:pPr>
      <w:rPr>
        <w:rFonts w:hint="default"/>
      </w:rPr>
    </w:lvl>
    <w:lvl w:ilvl="1">
      <w:start w:val="1"/>
      <w:numFmt w:val="none"/>
      <w:lvlText w:val="%2."/>
      <w:lvlJc w:val="left"/>
      <w:pPr>
        <w:ind w:left="431" w:hanging="431"/>
      </w:pPr>
      <w:rPr>
        <w:rFonts w:hint="default"/>
      </w:rPr>
    </w:lvl>
    <w:lvl w:ilvl="2">
      <w:start w:val="1"/>
      <w:numFmt w:val="none"/>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7" w15:restartNumberingAfterBreak="0">
    <w:nsid w:val="70C803B4"/>
    <w:multiLevelType w:val="hybridMultilevel"/>
    <w:tmpl w:val="79C64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C55CD3"/>
    <w:multiLevelType w:val="hybridMultilevel"/>
    <w:tmpl w:val="6B109F00"/>
    <w:lvl w:ilvl="0" w:tplc="43D23E06">
      <w:start w:val="1"/>
      <w:numFmt w:val="decimal"/>
      <w:lvlText w:val="%1."/>
      <w:lvlJc w:val="left"/>
      <w:pPr>
        <w:ind w:left="180" w:hanging="180"/>
      </w:pPr>
    </w:lvl>
    <w:lvl w:ilvl="1" w:tplc="F2FAF1A2" w:tentative="1">
      <w:start w:val="1"/>
      <w:numFmt w:val="lowerLetter"/>
      <w:lvlText w:val="%2."/>
      <w:lvlJc w:val="left"/>
      <w:pPr>
        <w:ind w:left="-540" w:hanging="360"/>
      </w:pPr>
    </w:lvl>
    <w:lvl w:ilvl="2" w:tplc="57F0247E" w:tentative="1">
      <w:start w:val="1"/>
      <w:numFmt w:val="lowerRoman"/>
      <w:lvlText w:val="%3."/>
      <w:lvlJc w:val="right"/>
      <w:pPr>
        <w:ind w:left="180" w:hanging="180"/>
      </w:pPr>
    </w:lvl>
    <w:lvl w:ilvl="3" w:tplc="5E067EBA" w:tentative="1">
      <w:start w:val="1"/>
      <w:numFmt w:val="decimal"/>
      <w:lvlText w:val="%4."/>
      <w:lvlJc w:val="left"/>
      <w:pPr>
        <w:ind w:left="900" w:hanging="360"/>
      </w:pPr>
    </w:lvl>
    <w:lvl w:ilvl="4" w:tplc="38D0F290" w:tentative="1">
      <w:start w:val="1"/>
      <w:numFmt w:val="lowerLetter"/>
      <w:lvlText w:val="%5."/>
      <w:lvlJc w:val="left"/>
      <w:pPr>
        <w:ind w:left="1620" w:hanging="360"/>
      </w:pPr>
    </w:lvl>
    <w:lvl w:ilvl="5" w:tplc="4588EF6C" w:tentative="1">
      <w:start w:val="1"/>
      <w:numFmt w:val="lowerRoman"/>
      <w:lvlText w:val="%6."/>
      <w:lvlJc w:val="right"/>
      <w:pPr>
        <w:ind w:left="2340" w:hanging="180"/>
      </w:pPr>
    </w:lvl>
    <w:lvl w:ilvl="6" w:tplc="9A8A2658" w:tentative="1">
      <w:start w:val="1"/>
      <w:numFmt w:val="decimal"/>
      <w:lvlText w:val="%7."/>
      <w:lvlJc w:val="left"/>
      <w:pPr>
        <w:ind w:left="3060" w:hanging="360"/>
      </w:pPr>
    </w:lvl>
    <w:lvl w:ilvl="7" w:tplc="4182978E" w:tentative="1">
      <w:start w:val="1"/>
      <w:numFmt w:val="lowerLetter"/>
      <w:lvlText w:val="%8."/>
      <w:lvlJc w:val="left"/>
      <w:pPr>
        <w:ind w:left="3780" w:hanging="360"/>
      </w:pPr>
    </w:lvl>
    <w:lvl w:ilvl="8" w:tplc="9C1681E8" w:tentative="1">
      <w:start w:val="1"/>
      <w:numFmt w:val="lowerRoman"/>
      <w:lvlText w:val="%9."/>
      <w:lvlJc w:val="right"/>
      <w:pPr>
        <w:ind w:left="4500" w:hanging="180"/>
      </w:pPr>
    </w:lvl>
  </w:abstractNum>
  <w:abstractNum w:abstractNumId="29" w15:restartNumberingAfterBreak="0">
    <w:nsid w:val="72783AAB"/>
    <w:multiLevelType w:val="hybridMultilevel"/>
    <w:tmpl w:val="EB5017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28F2D85"/>
    <w:multiLevelType w:val="hybridMultilevel"/>
    <w:tmpl w:val="42BEFAB0"/>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1" w15:restartNumberingAfterBreak="0">
    <w:nsid w:val="779E32FE"/>
    <w:multiLevelType w:val="hybridMultilevel"/>
    <w:tmpl w:val="CD26DD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80E74BD"/>
    <w:multiLevelType w:val="hybridMultilevel"/>
    <w:tmpl w:val="7C40FF44"/>
    <w:lvl w:ilvl="0" w:tplc="0407000F">
      <w:start w:val="1"/>
      <w:numFmt w:val="bullet"/>
      <w:lvlText w:val=""/>
      <w:lvlJc w:val="left"/>
      <w:pPr>
        <w:ind w:left="360" w:hanging="360"/>
      </w:pPr>
      <w:rPr>
        <w:rFonts w:ascii="Symbol" w:hAnsi="Symbol"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tentative="1">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33" w15:restartNumberingAfterBreak="0">
    <w:nsid w:val="7BCD4396"/>
    <w:multiLevelType w:val="hybridMultilevel"/>
    <w:tmpl w:val="435473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2"/>
  </w:num>
  <w:num w:numId="3">
    <w:abstractNumId w:val="24"/>
  </w:num>
  <w:num w:numId="4">
    <w:abstractNumId w:val="23"/>
  </w:num>
  <w:num w:numId="5">
    <w:abstractNumId w:val="20"/>
  </w:num>
  <w:num w:numId="6">
    <w:abstractNumId w:val="5"/>
  </w:num>
  <w:num w:numId="7">
    <w:abstractNumId w:val="26"/>
  </w:num>
  <w:num w:numId="8">
    <w:abstractNumId w:val="6"/>
  </w:num>
  <w:num w:numId="9">
    <w:abstractNumId w:val="10"/>
  </w:num>
  <w:num w:numId="10">
    <w:abstractNumId w:val="4"/>
  </w:num>
  <w:num w:numId="11">
    <w:abstractNumId w:val="28"/>
  </w:num>
  <w:num w:numId="12">
    <w:abstractNumId w:val="12"/>
  </w:num>
  <w:num w:numId="13">
    <w:abstractNumId w:val="25"/>
  </w:num>
  <w:num w:numId="14">
    <w:abstractNumId w:val="32"/>
  </w:num>
  <w:num w:numId="15">
    <w:abstractNumId w:val="13"/>
  </w:num>
  <w:num w:numId="16">
    <w:abstractNumId w:val="16"/>
  </w:num>
  <w:num w:numId="17">
    <w:abstractNumId w:val="27"/>
  </w:num>
  <w:num w:numId="18">
    <w:abstractNumId w:val="21"/>
  </w:num>
  <w:num w:numId="19">
    <w:abstractNumId w:val="30"/>
  </w:num>
  <w:num w:numId="20">
    <w:abstractNumId w:val="14"/>
  </w:num>
  <w:num w:numId="21">
    <w:abstractNumId w:val="29"/>
  </w:num>
  <w:num w:numId="22">
    <w:abstractNumId w:val="18"/>
  </w:num>
  <w:num w:numId="23">
    <w:abstractNumId w:val="31"/>
  </w:num>
  <w:num w:numId="24">
    <w:abstractNumId w:val="0"/>
  </w:num>
  <w:num w:numId="25">
    <w:abstractNumId w:val="17"/>
  </w:num>
  <w:num w:numId="26">
    <w:abstractNumId w:val="8"/>
  </w:num>
  <w:num w:numId="27">
    <w:abstractNumId w:val="33"/>
  </w:num>
  <w:num w:numId="28">
    <w:abstractNumId w:val="7"/>
  </w:num>
  <w:num w:numId="29">
    <w:abstractNumId w:val="15"/>
  </w:num>
  <w:num w:numId="30">
    <w:abstractNumId w:val="3"/>
  </w:num>
  <w:num w:numId="31">
    <w:abstractNumId w:val="1"/>
  </w:num>
  <w:num w:numId="32">
    <w:abstractNumId w:val="11"/>
  </w:num>
  <w:num w:numId="33">
    <w:abstractNumId w:val="17"/>
    <w:lvlOverride w:ilvl="0"/>
    <w:lvlOverride w:ilvl="1"/>
    <w:lvlOverride w:ilvl="2"/>
    <w:lvlOverride w:ilvl="3"/>
    <w:lvlOverride w:ilvl="4"/>
    <w:lvlOverride w:ilvl="5"/>
    <w:lvlOverride w:ilvl="6"/>
    <w:lvlOverride w:ilvl="7"/>
    <w:lvlOverride w:ilvl="8"/>
  </w:num>
  <w:num w:numId="34">
    <w:abstractNumId w:val="9"/>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F7C"/>
    <w:rsid w:val="00004D14"/>
    <w:rsid w:val="00012304"/>
    <w:rsid w:val="00071425"/>
    <w:rsid w:val="00081DE8"/>
    <w:rsid w:val="000C5317"/>
    <w:rsid w:val="000D68C5"/>
    <w:rsid w:val="000E38C4"/>
    <w:rsid w:val="000E3969"/>
    <w:rsid w:val="000E51EE"/>
    <w:rsid w:val="000E5466"/>
    <w:rsid w:val="00152BFF"/>
    <w:rsid w:val="00170B8C"/>
    <w:rsid w:val="00171CD7"/>
    <w:rsid w:val="001863DB"/>
    <w:rsid w:val="001C70FB"/>
    <w:rsid w:val="001F050E"/>
    <w:rsid w:val="001F2716"/>
    <w:rsid w:val="00203DD1"/>
    <w:rsid w:val="00210CB8"/>
    <w:rsid w:val="00235C01"/>
    <w:rsid w:val="00252ABE"/>
    <w:rsid w:val="0027439A"/>
    <w:rsid w:val="00285FE8"/>
    <w:rsid w:val="00294C5C"/>
    <w:rsid w:val="002B435F"/>
    <w:rsid w:val="002C047F"/>
    <w:rsid w:val="002C519C"/>
    <w:rsid w:val="002E7890"/>
    <w:rsid w:val="0030358F"/>
    <w:rsid w:val="00306977"/>
    <w:rsid w:val="003316E1"/>
    <w:rsid w:val="003422E1"/>
    <w:rsid w:val="0034297B"/>
    <w:rsid w:val="003634A8"/>
    <w:rsid w:val="0039463C"/>
    <w:rsid w:val="003B5271"/>
    <w:rsid w:val="003C54F4"/>
    <w:rsid w:val="003F4501"/>
    <w:rsid w:val="00415A97"/>
    <w:rsid w:val="00421A3D"/>
    <w:rsid w:val="0042367B"/>
    <w:rsid w:val="004321B3"/>
    <w:rsid w:val="00437B26"/>
    <w:rsid w:val="004620C5"/>
    <w:rsid w:val="004C0D72"/>
    <w:rsid w:val="004D222D"/>
    <w:rsid w:val="004D4B90"/>
    <w:rsid w:val="004D63BD"/>
    <w:rsid w:val="004E7158"/>
    <w:rsid w:val="00500EC2"/>
    <w:rsid w:val="00504A3A"/>
    <w:rsid w:val="00506018"/>
    <w:rsid w:val="00523EB3"/>
    <w:rsid w:val="00542963"/>
    <w:rsid w:val="00557946"/>
    <w:rsid w:val="005642B6"/>
    <w:rsid w:val="00564C6A"/>
    <w:rsid w:val="005B17BC"/>
    <w:rsid w:val="005C02F9"/>
    <w:rsid w:val="005C713C"/>
    <w:rsid w:val="0060006E"/>
    <w:rsid w:val="0062216F"/>
    <w:rsid w:val="0062429C"/>
    <w:rsid w:val="00626F64"/>
    <w:rsid w:val="00642039"/>
    <w:rsid w:val="00661879"/>
    <w:rsid w:val="006660EC"/>
    <w:rsid w:val="00693A0A"/>
    <w:rsid w:val="00696E10"/>
    <w:rsid w:val="006B7B02"/>
    <w:rsid w:val="006D3906"/>
    <w:rsid w:val="00745E4F"/>
    <w:rsid w:val="0074671F"/>
    <w:rsid w:val="007815A8"/>
    <w:rsid w:val="007818C1"/>
    <w:rsid w:val="007A3B40"/>
    <w:rsid w:val="007B38C6"/>
    <w:rsid w:val="007B473A"/>
    <w:rsid w:val="007D6365"/>
    <w:rsid w:val="008160AA"/>
    <w:rsid w:val="00836F5D"/>
    <w:rsid w:val="00840DEE"/>
    <w:rsid w:val="00846DA6"/>
    <w:rsid w:val="008476DC"/>
    <w:rsid w:val="00866C30"/>
    <w:rsid w:val="0088448B"/>
    <w:rsid w:val="0088638F"/>
    <w:rsid w:val="008905B7"/>
    <w:rsid w:val="008B4313"/>
    <w:rsid w:val="00907527"/>
    <w:rsid w:val="00920670"/>
    <w:rsid w:val="00945317"/>
    <w:rsid w:val="009B416E"/>
    <w:rsid w:val="009F1ED7"/>
    <w:rsid w:val="00A06A26"/>
    <w:rsid w:val="00A22FCB"/>
    <w:rsid w:val="00A42F7C"/>
    <w:rsid w:val="00A5147C"/>
    <w:rsid w:val="00A838C4"/>
    <w:rsid w:val="00AC5D7E"/>
    <w:rsid w:val="00AD637A"/>
    <w:rsid w:val="00B043D8"/>
    <w:rsid w:val="00B334EF"/>
    <w:rsid w:val="00B40281"/>
    <w:rsid w:val="00B4271A"/>
    <w:rsid w:val="00B43C05"/>
    <w:rsid w:val="00B44D27"/>
    <w:rsid w:val="00B822D3"/>
    <w:rsid w:val="00B86A5A"/>
    <w:rsid w:val="00B91CF4"/>
    <w:rsid w:val="00BA7F91"/>
    <w:rsid w:val="00BB3CC4"/>
    <w:rsid w:val="00BC3CDA"/>
    <w:rsid w:val="00BF22E6"/>
    <w:rsid w:val="00C06BF2"/>
    <w:rsid w:val="00C1025C"/>
    <w:rsid w:val="00C10D7A"/>
    <w:rsid w:val="00C119E8"/>
    <w:rsid w:val="00C25819"/>
    <w:rsid w:val="00C52E84"/>
    <w:rsid w:val="00C94275"/>
    <w:rsid w:val="00C946B5"/>
    <w:rsid w:val="00CD3B3A"/>
    <w:rsid w:val="00CE3F00"/>
    <w:rsid w:val="00CF23D3"/>
    <w:rsid w:val="00CF266F"/>
    <w:rsid w:val="00CF6CE4"/>
    <w:rsid w:val="00D01BDD"/>
    <w:rsid w:val="00D25BF3"/>
    <w:rsid w:val="00D30797"/>
    <w:rsid w:val="00D34D31"/>
    <w:rsid w:val="00D77436"/>
    <w:rsid w:val="00D829C2"/>
    <w:rsid w:val="00D83807"/>
    <w:rsid w:val="00D969D0"/>
    <w:rsid w:val="00DA6649"/>
    <w:rsid w:val="00DA6CB5"/>
    <w:rsid w:val="00DB0BC4"/>
    <w:rsid w:val="00DB4830"/>
    <w:rsid w:val="00DD2075"/>
    <w:rsid w:val="00DD503D"/>
    <w:rsid w:val="00E074B6"/>
    <w:rsid w:val="00E07E4C"/>
    <w:rsid w:val="00E51002"/>
    <w:rsid w:val="00E52883"/>
    <w:rsid w:val="00E531D1"/>
    <w:rsid w:val="00E53A10"/>
    <w:rsid w:val="00E62415"/>
    <w:rsid w:val="00E62804"/>
    <w:rsid w:val="00E64A8E"/>
    <w:rsid w:val="00E64D54"/>
    <w:rsid w:val="00E803B5"/>
    <w:rsid w:val="00E83B14"/>
    <w:rsid w:val="00E91374"/>
    <w:rsid w:val="00F21BE3"/>
    <w:rsid w:val="00F2629A"/>
    <w:rsid w:val="00F32C7D"/>
    <w:rsid w:val="00F81E66"/>
    <w:rsid w:val="00F930FF"/>
    <w:rsid w:val="00FE2288"/>
    <w:rsid w:val="00FF2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ACBC16-BC96-4EA6-B8BB-02B8CD25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425"/>
    <w:pPr>
      <w:spacing w:after="240" w:line="240" w:lineRule="auto"/>
      <w:jc w:val="both"/>
    </w:pPr>
    <w:rPr>
      <w:rFonts w:ascii="Times New Roman" w:hAnsi="Times New Roman"/>
      <w:sz w:val="24"/>
      <w:lang w:val="en-GB"/>
    </w:rPr>
  </w:style>
  <w:style w:type="paragraph" w:styleId="Heading1">
    <w:name w:val="heading 1"/>
    <w:basedOn w:val="Normal"/>
    <w:next w:val="Normal"/>
    <w:link w:val="Heading1Char"/>
    <w:uiPriority w:val="9"/>
    <w:qFormat/>
    <w:rsid w:val="007B473A"/>
    <w:pPr>
      <w:spacing w:before="240"/>
      <w:contextualSpacing/>
      <w:outlineLvl w:val="0"/>
    </w:pPr>
    <w:rPr>
      <w:rFonts w:eastAsiaTheme="majorEastAsia" w:cstheme="majorBidi"/>
      <w:b/>
      <w:bCs/>
      <w:caps/>
      <w:sz w:val="28"/>
      <w:szCs w:val="28"/>
    </w:rPr>
  </w:style>
  <w:style w:type="paragraph" w:styleId="Heading2">
    <w:name w:val="heading 2"/>
    <w:basedOn w:val="Normal"/>
    <w:next w:val="NoSpacing"/>
    <w:link w:val="Heading2Char"/>
    <w:uiPriority w:val="9"/>
    <w:unhideWhenUsed/>
    <w:qFormat/>
    <w:rsid w:val="008476DC"/>
    <w:pPr>
      <w:spacing w:before="120" w:after="120"/>
      <w:outlineLvl w:val="1"/>
    </w:pPr>
    <w:rPr>
      <w:rFonts w:eastAsiaTheme="majorEastAsia" w:cstheme="majorBidi"/>
      <w:b/>
      <w:bCs/>
      <w:i/>
      <w:szCs w:val="26"/>
    </w:rPr>
  </w:style>
  <w:style w:type="paragraph" w:styleId="Heading3">
    <w:name w:val="heading 3"/>
    <w:basedOn w:val="Normal"/>
    <w:next w:val="NoSpacing"/>
    <w:link w:val="Heading3Char"/>
    <w:uiPriority w:val="9"/>
    <w:unhideWhenUsed/>
    <w:qFormat/>
    <w:rsid w:val="00285FE8"/>
    <w:pPr>
      <w:spacing w:before="120" w:after="12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A42F7C"/>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42F7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42F7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42F7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42F7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42F7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73A"/>
    <w:rPr>
      <w:rFonts w:ascii="Times New Roman" w:eastAsiaTheme="majorEastAsia" w:hAnsi="Times New Roman" w:cstheme="majorBidi"/>
      <w:b/>
      <w:bCs/>
      <w:caps/>
      <w:sz w:val="28"/>
      <w:szCs w:val="28"/>
      <w:lang w:val="en-GB"/>
    </w:rPr>
  </w:style>
  <w:style w:type="character" w:customStyle="1" w:styleId="Heading2Char">
    <w:name w:val="Heading 2 Char"/>
    <w:basedOn w:val="DefaultParagraphFont"/>
    <w:link w:val="Heading2"/>
    <w:uiPriority w:val="9"/>
    <w:rsid w:val="008476DC"/>
    <w:rPr>
      <w:rFonts w:ascii="Arial Narrow" w:eastAsiaTheme="majorEastAsia" w:hAnsi="Arial Narrow" w:cstheme="majorBidi"/>
      <w:b/>
      <w:bCs/>
      <w:i/>
      <w:sz w:val="24"/>
      <w:szCs w:val="26"/>
      <w:lang w:val="en-GB"/>
    </w:rPr>
  </w:style>
  <w:style w:type="character" w:customStyle="1" w:styleId="Heading3Char">
    <w:name w:val="Heading 3 Char"/>
    <w:basedOn w:val="DefaultParagraphFont"/>
    <w:link w:val="Heading3"/>
    <w:uiPriority w:val="9"/>
    <w:rsid w:val="00E51002"/>
    <w:rPr>
      <w:rFonts w:ascii="Arial Narrow" w:eastAsiaTheme="majorEastAsia" w:hAnsi="Arial Narrow" w:cstheme="majorBidi"/>
      <w:b/>
      <w:bCs/>
      <w:sz w:val="24"/>
      <w:lang w:val="en-GB"/>
    </w:rPr>
  </w:style>
  <w:style w:type="character" w:customStyle="1" w:styleId="Heading4Char">
    <w:name w:val="Heading 4 Char"/>
    <w:basedOn w:val="DefaultParagraphFont"/>
    <w:link w:val="Heading4"/>
    <w:uiPriority w:val="9"/>
    <w:semiHidden/>
    <w:rsid w:val="00A42F7C"/>
    <w:rPr>
      <w:rFonts w:asciiTheme="majorHAnsi" w:eastAsiaTheme="majorEastAsia" w:hAnsiTheme="majorHAnsi" w:cstheme="majorBidi"/>
      <w:b/>
      <w:bCs/>
      <w:i/>
      <w:iCs/>
      <w:sz w:val="24"/>
      <w:lang w:val="en-GB"/>
    </w:rPr>
  </w:style>
  <w:style w:type="character" w:customStyle="1" w:styleId="Heading5Char">
    <w:name w:val="Heading 5 Char"/>
    <w:basedOn w:val="DefaultParagraphFont"/>
    <w:link w:val="Heading5"/>
    <w:uiPriority w:val="9"/>
    <w:semiHidden/>
    <w:rsid w:val="00A42F7C"/>
    <w:rPr>
      <w:rFonts w:asciiTheme="majorHAnsi" w:eastAsiaTheme="majorEastAsia" w:hAnsiTheme="majorHAnsi" w:cstheme="majorBidi"/>
      <w:b/>
      <w:bCs/>
      <w:color w:val="7F7F7F" w:themeColor="text1" w:themeTint="80"/>
      <w:sz w:val="24"/>
      <w:lang w:val="en-GB"/>
    </w:rPr>
  </w:style>
  <w:style w:type="character" w:customStyle="1" w:styleId="Heading6Char">
    <w:name w:val="Heading 6 Char"/>
    <w:basedOn w:val="DefaultParagraphFont"/>
    <w:link w:val="Heading6"/>
    <w:uiPriority w:val="9"/>
    <w:semiHidden/>
    <w:rsid w:val="00A42F7C"/>
    <w:rPr>
      <w:rFonts w:asciiTheme="majorHAnsi" w:eastAsiaTheme="majorEastAsia" w:hAnsiTheme="majorHAnsi" w:cstheme="majorBidi"/>
      <w:b/>
      <w:bCs/>
      <w:i/>
      <w:iCs/>
      <w:color w:val="7F7F7F" w:themeColor="text1" w:themeTint="80"/>
      <w:sz w:val="24"/>
      <w:lang w:val="en-GB"/>
    </w:rPr>
  </w:style>
  <w:style w:type="character" w:customStyle="1" w:styleId="Heading7Char">
    <w:name w:val="Heading 7 Char"/>
    <w:basedOn w:val="DefaultParagraphFont"/>
    <w:link w:val="Heading7"/>
    <w:uiPriority w:val="9"/>
    <w:semiHidden/>
    <w:rsid w:val="00A42F7C"/>
    <w:rPr>
      <w:rFonts w:asciiTheme="majorHAnsi" w:eastAsiaTheme="majorEastAsia" w:hAnsiTheme="majorHAnsi" w:cstheme="majorBidi"/>
      <w:i/>
      <w:iCs/>
      <w:sz w:val="24"/>
      <w:lang w:val="en-GB"/>
    </w:rPr>
  </w:style>
  <w:style w:type="character" w:customStyle="1" w:styleId="Heading8Char">
    <w:name w:val="Heading 8 Char"/>
    <w:basedOn w:val="DefaultParagraphFont"/>
    <w:link w:val="Heading8"/>
    <w:uiPriority w:val="9"/>
    <w:semiHidden/>
    <w:rsid w:val="00A42F7C"/>
    <w:rPr>
      <w:rFonts w:asciiTheme="majorHAnsi" w:eastAsiaTheme="majorEastAsia" w:hAnsiTheme="majorHAnsi" w:cstheme="majorBidi"/>
      <w:sz w:val="20"/>
      <w:szCs w:val="20"/>
      <w:lang w:val="en-GB"/>
    </w:rPr>
  </w:style>
  <w:style w:type="character" w:customStyle="1" w:styleId="Heading9Char">
    <w:name w:val="Heading 9 Char"/>
    <w:basedOn w:val="DefaultParagraphFont"/>
    <w:link w:val="Heading9"/>
    <w:uiPriority w:val="9"/>
    <w:semiHidden/>
    <w:rsid w:val="00A42F7C"/>
    <w:rPr>
      <w:rFonts w:asciiTheme="majorHAnsi" w:eastAsiaTheme="majorEastAsia" w:hAnsiTheme="majorHAnsi" w:cstheme="majorBidi"/>
      <w:i/>
      <w:iCs/>
      <w:spacing w:val="5"/>
      <w:sz w:val="20"/>
      <w:szCs w:val="20"/>
      <w:lang w:val="en-GB"/>
    </w:rPr>
  </w:style>
  <w:style w:type="paragraph" w:styleId="Title">
    <w:name w:val="Title"/>
    <w:basedOn w:val="Normal"/>
    <w:next w:val="Normal"/>
    <w:link w:val="TitleChar"/>
    <w:uiPriority w:val="10"/>
    <w:qFormat/>
    <w:rsid w:val="00B334EF"/>
    <w:pPr>
      <w:spacing w:after="60"/>
      <w:contextualSpacing/>
      <w:jc w:val="center"/>
    </w:pPr>
    <w:rPr>
      <w:rFonts w:eastAsiaTheme="majorEastAsia" w:cstheme="majorBidi"/>
      <w:b/>
      <w:spacing w:val="5"/>
      <w:sz w:val="28"/>
      <w:szCs w:val="52"/>
    </w:rPr>
  </w:style>
  <w:style w:type="character" w:customStyle="1" w:styleId="TitleChar">
    <w:name w:val="Title Char"/>
    <w:basedOn w:val="DefaultParagraphFont"/>
    <w:link w:val="Title"/>
    <w:uiPriority w:val="10"/>
    <w:rsid w:val="00B334EF"/>
    <w:rPr>
      <w:rFonts w:ascii="Arial Narrow" w:eastAsiaTheme="majorEastAsia" w:hAnsi="Arial Narrow" w:cstheme="majorBidi"/>
      <w:b/>
      <w:spacing w:val="5"/>
      <w:sz w:val="28"/>
      <w:szCs w:val="52"/>
    </w:rPr>
  </w:style>
  <w:style w:type="paragraph" w:styleId="Subtitle">
    <w:name w:val="Subtitle"/>
    <w:basedOn w:val="Normal"/>
    <w:next w:val="Normal"/>
    <w:link w:val="SubtitleChar"/>
    <w:uiPriority w:val="11"/>
    <w:qFormat/>
    <w:rsid w:val="00B334EF"/>
    <w:pPr>
      <w:spacing w:after="60"/>
      <w:jc w:val="center"/>
    </w:pPr>
    <w:rPr>
      <w:rFonts w:eastAsiaTheme="majorEastAsia" w:cstheme="majorBidi"/>
      <w:iCs/>
      <w:caps/>
      <w:spacing w:val="13"/>
      <w:szCs w:val="24"/>
    </w:rPr>
  </w:style>
  <w:style w:type="character" w:customStyle="1" w:styleId="SubtitleChar">
    <w:name w:val="Subtitle Char"/>
    <w:basedOn w:val="DefaultParagraphFont"/>
    <w:link w:val="Subtitle"/>
    <w:uiPriority w:val="11"/>
    <w:rsid w:val="00B334EF"/>
    <w:rPr>
      <w:rFonts w:ascii="Arial Narrow" w:eastAsiaTheme="majorEastAsia" w:hAnsi="Arial Narrow" w:cstheme="majorBidi"/>
      <w:iCs/>
      <w:caps/>
      <w:spacing w:val="13"/>
      <w:szCs w:val="24"/>
    </w:rPr>
  </w:style>
  <w:style w:type="character" w:styleId="Strong">
    <w:name w:val="Strong"/>
    <w:uiPriority w:val="22"/>
    <w:qFormat/>
    <w:rsid w:val="00A42F7C"/>
    <w:rPr>
      <w:b/>
      <w:bCs/>
    </w:rPr>
  </w:style>
  <w:style w:type="character" w:styleId="Emphasis">
    <w:name w:val="Emphasis"/>
    <w:uiPriority w:val="20"/>
    <w:qFormat/>
    <w:rsid w:val="00A42F7C"/>
    <w:rPr>
      <w:b/>
      <w:bCs/>
      <w:i/>
      <w:iCs/>
      <w:spacing w:val="10"/>
      <w:bdr w:val="none" w:sz="0" w:space="0" w:color="auto"/>
      <w:shd w:val="clear" w:color="auto" w:fill="auto"/>
    </w:rPr>
  </w:style>
  <w:style w:type="paragraph" w:styleId="NoSpacing">
    <w:name w:val="No Spacing"/>
    <w:basedOn w:val="Normal"/>
    <w:link w:val="NoSpacingChar"/>
    <w:uiPriority w:val="1"/>
    <w:qFormat/>
    <w:rsid w:val="00661879"/>
  </w:style>
  <w:style w:type="paragraph" w:styleId="ListParagraph">
    <w:name w:val="List Paragraph"/>
    <w:basedOn w:val="Normal"/>
    <w:uiPriority w:val="34"/>
    <w:qFormat/>
    <w:rsid w:val="00506018"/>
    <w:pPr>
      <w:ind w:left="380" w:hanging="380"/>
      <w:contextualSpacing/>
    </w:pPr>
  </w:style>
  <w:style w:type="paragraph" w:styleId="Quote">
    <w:name w:val="Quote"/>
    <w:basedOn w:val="Normal"/>
    <w:next w:val="Normal"/>
    <w:link w:val="QuoteChar"/>
    <w:uiPriority w:val="29"/>
    <w:qFormat/>
    <w:rsid w:val="00A42F7C"/>
    <w:pPr>
      <w:spacing w:before="200"/>
      <w:ind w:left="360" w:right="360"/>
    </w:pPr>
    <w:rPr>
      <w:i/>
      <w:iCs/>
    </w:rPr>
  </w:style>
  <w:style w:type="character" w:customStyle="1" w:styleId="QuoteChar">
    <w:name w:val="Quote Char"/>
    <w:basedOn w:val="DefaultParagraphFont"/>
    <w:link w:val="Quote"/>
    <w:uiPriority w:val="29"/>
    <w:rsid w:val="00A42F7C"/>
    <w:rPr>
      <w:i/>
      <w:iCs/>
    </w:rPr>
  </w:style>
  <w:style w:type="paragraph" w:styleId="IntenseQuote">
    <w:name w:val="Intense Quote"/>
    <w:basedOn w:val="Normal"/>
    <w:next w:val="Normal"/>
    <w:link w:val="IntenseQuoteChar"/>
    <w:uiPriority w:val="30"/>
    <w:qFormat/>
    <w:rsid w:val="00A42F7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A42F7C"/>
    <w:rPr>
      <w:b/>
      <w:bCs/>
      <w:i/>
      <w:iCs/>
    </w:rPr>
  </w:style>
  <w:style w:type="character" w:styleId="SubtleEmphasis">
    <w:name w:val="Subtle Emphasis"/>
    <w:uiPriority w:val="19"/>
    <w:qFormat/>
    <w:rsid w:val="00A42F7C"/>
    <w:rPr>
      <w:i/>
      <w:iCs/>
    </w:rPr>
  </w:style>
  <w:style w:type="character" w:styleId="IntenseEmphasis">
    <w:name w:val="Intense Emphasis"/>
    <w:uiPriority w:val="21"/>
    <w:qFormat/>
    <w:rsid w:val="00A42F7C"/>
    <w:rPr>
      <w:b/>
      <w:bCs/>
    </w:rPr>
  </w:style>
  <w:style w:type="character" w:styleId="SubtleReference">
    <w:name w:val="Subtle Reference"/>
    <w:uiPriority w:val="31"/>
    <w:qFormat/>
    <w:rsid w:val="00A42F7C"/>
    <w:rPr>
      <w:smallCaps/>
    </w:rPr>
  </w:style>
  <w:style w:type="character" w:styleId="IntenseReference">
    <w:name w:val="Intense Reference"/>
    <w:uiPriority w:val="32"/>
    <w:qFormat/>
    <w:rsid w:val="00A42F7C"/>
    <w:rPr>
      <w:smallCaps/>
      <w:spacing w:val="5"/>
      <w:u w:val="single"/>
    </w:rPr>
  </w:style>
  <w:style w:type="character" w:styleId="BookTitle">
    <w:name w:val="Book Title"/>
    <w:uiPriority w:val="33"/>
    <w:qFormat/>
    <w:rsid w:val="00A42F7C"/>
    <w:rPr>
      <w:i/>
      <w:iCs/>
      <w:smallCaps/>
      <w:spacing w:val="5"/>
    </w:rPr>
  </w:style>
  <w:style w:type="paragraph" w:styleId="TOCHeading">
    <w:name w:val="TOC Heading"/>
    <w:basedOn w:val="Heading1"/>
    <w:next w:val="Normal"/>
    <w:uiPriority w:val="39"/>
    <w:semiHidden/>
    <w:unhideWhenUsed/>
    <w:qFormat/>
    <w:rsid w:val="00A42F7C"/>
    <w:pPr>
      <w:outlineLvl w:val="9"/>
    </w:pPr>
  </w:style>
  <w:style w:type="paragraph" w:styleId="Caption">
    <w:name w:val="caption"/>
    <w:basedOn w:val="Normal"/>
    <w:next w:val="Normal"/>
    <w:uiPriority w:val="35"/>
    <w:unhideWhenUsed/>
    <w:rsid w:val="00500EC2"/>
    <w:pPr>
      <w:jc w:val="center"/>
    </w:pPr>
    <w:rPr>
      <w:bCs/>
      <w:szCs w:val="18"/>
    </w:rPr>
  </w:style>
  <w:style w:type="character" w:customStyle="1" w:styleId="NoSpacingChar">
    <w:name w:val="No Spacing Char"/>
    <w:basedOn w:val="DefaultParagraphFont"/>
    <w:link w:val="NoSpacing"/>
    <w:uiPriority w:val="1"/>
    <w:rsid w:val="00661879"/>
    <w:rPr>
      <w:rFonts w:ascii="Arial Narrow" w:hAnsi="Arial Narrow"/>
    </w:rPr>
  </w:style>
  <w:style w:type="paragraph" w:styleId="Header">
    <w:name w:val="header"/>
    <w:basedOn w:val="Normal"/>
    <w:link w:val="HeaderChar"/>
    <w:unhideWhenUsed/>
    <w:rsid w:val="00836F5D"/>
    <w:pPr>
      <w:tabs>
        <w:tab w:val="center" w:pos="4513"/>
        <w:tab w:val="right" w:pos="9026"/>
      </w:tabs>
    </w:pPr>
    <w:rPr>
      <w:sz w:val="16"/>
    </w:rPr>
  </w:style>
  <w:style w:type="character" w:customStyle="1" w:styleId="HeaderChar">
    <w:name w:val="Header Char"/>
    <w:basedOn w:val="DefaultParagraphFont"/>
    <w:link w:val="Header"/>
    <w:rsid w:val="00836F5D"/>
    <w:rPr>
      <w:rFonts w:ascii="Arial Narrow" w:hAnsi="Arial Narrow"/>
      <w:sz w:val="16"/>
    </w:rPr>
  </w:style>
  <w:style w:type="paragraph" w:styleId="Footer">
    <w:name w:val="footer"/>
    <w:basedOn w:val="Normal"/>
    <w:link w:val="FooterChar"/>
    <w:uiPriority w:val="99"/>
    <w:semiHidden/>
    <w:unhideWhenUsed/>
    <w:rsid w:val="00836F5D"/>
    <w:pPr>
      <w:tabs>
        <w:tab w:val="center" w:pos="4513"/>
        <w:tab w:val="right" w:pos="9026"/>
      </w:tabs>
    </w:pPr>
  </w:style>
  <w:style w:type="character" w:customStyle="1" w:styleId="FooterChar">
    <w:name w:val="Footer Char"/>
    <w:basedOn w:val="DefaultParagraphFont"/>
    <w:link w:val="Footer"/>
    <w:uiPriority w:val="99"/>
    <w:semiHidden/>
    <w:rsid w:val="00836F5D"/>
  </w:style>
  <w:style w:type="character" w:styleId="Hyperlink">
    <w:name w:val="Hyperlink"/>
    <w:basedOn w:val="DefaultParagraphFont"/>
    <w:rsid w:val="008B4313"/>
    <w:rPr>
      <w:color w:val="0000FF"/>
      <w:u w:val="single"/>
    </w:rPr>
  </w:style>
  <w:style w:type="paragraph" w:customStyle="1" w:styleId="Info">
    <w:name w:val="Info"/>
    <w:basedOn w:val="Normal"/>
    <w:qFormat/>
    <w:rsid w:val="00661879"/>
    <w:pPr>
      <w:spacing w:before="120"/>
    </w:pPr>
    <w:rPr>
      <w:b/>
      <w:smallCaps/>
    </w:rPr>
  </w:style>
  <w:style w:type="character" w:styleId="CommentReference">
    <w:name w:val="annotation reference"/>
    <w:basedOn w:val="DefaultParagraphFont"/>
    <w:uiPriority w:val="99"/>
    <w:semiHidden/>
    <w:unhideWhenUsed/>
    <w:rsid w:val="00C946B5"/>
    <w:rPr>
      <w:sz w:val="16"/>
      <w:szCs w:val="16"/>
    </w:rPr>
  </w:style>
  <w:style w:type="paragraph" w:styleId="CommentText">
    <w:name w:val="annotation text"/>
    <w:basedOn w:val="Normal"/>
    <w:link w:val="CommentTextChar"/>
    <w:uiPriority w:val="99"/>
    <w:semiHidden/>
    <w:unhideWhenUsed/>
    <w:rsid w:val="00C946B5"/>
    <w:rPr>
      <w:sz w:val="20"/>
      <w:szCs w:val="20"/>
    </w:rPr>
  </w:style>
  <w:style w:type="character" w:customStyle="1" w:styleId="CommentTextChar">
    <w:name w:val="Comment Text Char"/>
    <w:basedOn w:val="DefaultParagraphFont"/>
    <w:link w:val="CommentText"/>
    <w:uiPriority w:val="99"/>
    <w:semiHidden/>
    <w:rsid w:val="00C946B5"/>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C946B5"/>
    <w:rPr>
      <w:b/>
      <w:bCs/>
    </w:rPr>
  </w:style>
  <w:style w:type="character" w:customStyle="1" w:styleId="CommentSubjectChar">
    <w:name w:val="Comment Subject Char"/>
    <w:basedOn w:val="CommentTextChar"/>
    <w:link w:val="CommentSubject"/>
    <w:uiPriority w:val="99"/>
    <w:semiHidden/>
    <w:rsid w:val="00C946B5"/>
    <w:rPr>
      <w:rFonts w:ascii="Arial Narrow" w:hAnsi="Arial Narrow"/>
      <w:b/>
      <w:bCs/>
      <w:sz w:val="20"/>
      <w:szCs w:val="20"/>
    </w:rPr>
  </w:style>
  <w:style w:type="paragraph" w:styleId="BalloonText">
    <w:name w:val="Balloon Text"/>
    <w:basedOn w:val="Normal"/>
    <w:link w:val="BalloonTextChar"/>
    <w:uiPriority w:val="99"/>
    <w:semiHidden/>
    <w:unhideWhenUsed/>
    <w:rsid w:val="00C946B5"/>
    <w:rPr>
      <w:rFonts w:ascii="Tahoma" w:hAnsi="Tahoma" w:cs="Tahoma"/>
      <w:sz w:val="16"/>
      <w:szCs w:val="16"/>
    </w:rPr>
  </w:style>
  <w:style w:type="character" w:customStyle="1" w:styleId="BalloonTextChar">
    <w:name w:val="Balloon Text Char"/>
    <w:basedOn w:val="DefaultParagraphFont"/>
    <w:link w:val="BalloonText"/>
    <w:uiPriority w:val="99"/>
    <w:semiHidden/>
    <w:rsid w:val="00C946B5"/>
    <w:rPr>
      <w:rFonts w:ascii="Tahoma" w:hAnsi="Tahoma" w:cs="Tahoma"/>
      <w:sz w:val="16"/>
      <w:szCs w:val="16"/>
    </w:rPr>
  </w:style>
  <w:style w:type="table" w:styleId="TableGrid">
    <w:name w:val="Table Grid"/>
    <w:basedOn w:val="TableNormal"/>
    <w:uiPriority w:val="59"/>
    <w:rsid w:val="002E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rsid w:val="00BF22E6"/>
    <w:pPr>
      <w:ind w:left="720" w:hanging="720"/>
    </w:pPr>
    <w:rPr>
      <w:rFonts w:eastAsia="Times New Roman" w:cs="Times New Roman"/>
      <w:sz w:val="20"/>
      <w:szCs w:val="20"/>
      <w:lang w:bidi="ar-SA"/>
    </w:rPr>
  </w:style>
  <w:style w:type="paragraph" w:customStyle="1" w:styleId="Tabletext">
    <w:name w:val="Table text"/>
    <w:basedOn w:val="Normal"/>
    <w:qFormat/>
    <w:rsid w:val="00BF22E6"/>
    <w:pPr>
      <w:spacing w:before="20" w:after="20"/>
    </w:pPr>
    <w:rPr>
      <w:sz w:val="20"/>
    </w:rPr>
  </w:style>
  <w:style w:type="paragraph" w:styleId="Bibliography">
    <w:name w:val="Bibliography"/>
    <w:basedOn w:val="Normal"/>
    <w:next w:val="Normal"/>
    <w:uiPriority w:val="37"/>
    <w:unhideWhenUsed/>
    <w:rsid w:val="00C25819"/>
    <w:pPr>
      <w:spacing w:after="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83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it.exeter.ac.uk/caddies" TargetMode="External"/><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emps.exeter.ac.uk/engineering/research/cws/resources/caddies-framework/caddies-download/"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M.J.Gibson@Exeter.ac.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cmake.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B75FEF-E8C1-4E69-85AA-8233F6F04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7</Pages>
  <Words>1504</Words>
  <Characters>8577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CADDIES-caflood USER GUIDE</vt:lpstr>
    </vt:vector>
  </TitlesOfParts>
  <Company>University of Exeter</Company>
  <LinksUpToDate>false</LinksUpToDate>
  <CharactersWithSpaces>10061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CADDIES-caflood USER GUIDE</dc:title>
  <dc:subject>BUILD INSTRUCTIONS</dc:subject>
  <dc:creator>Michael J Gibson, Michele Guidolin, Albert S. Chen, Nicola Pasquale</dc:creator>
  <cp:lastModifiedBy>Gibson, Mike</cp:lastModifiedBy>
  <cp:revision>11</cp:revision>
  <dcterms:created xsi:type="dcterms:W3CDTF">2018-04-09T11:45:00Z</dcterms:created>
  <dcterms:modified xsi:type="dcterms:W3CDTF">2018-04-10T17:46:00Z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zotero-version="4.0.26.2"&gt;&lt;session id="BAnxAw3o"/&gt;&lt;style id="http://www.zotero.org/styles/chicago-author-date"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